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DF11D" w14:textId="79C5EFFE" w:rsidR="003A03E6" w:rsidRPr="009045C8" w:rsidRDefault="003A03E6" w:rsidP="003A03E6">
      <w:pPr>
        <w:spacing w:beforeLines="60" w:before="144" w:afterLines="60" w:after="144" w:line="240" w:lineRule="auto"/>
        <w:jc w:val="center"/>
        <w:rPr>
          <w:rFonts w:eastAsia="Times New Roman" w:cstheme="minorHAnsi"/>
          <w:b/>
          <w:bCs/>
          <w:sz w:val="32"/>
          <w:szCs w:val="32"/>
        </w:rPr>
      </w:pPr>
      <w:r w:rsidRPr="009045C8">
        <w:rPr>
          <w:rFonts w:eastAsia="Times New Roman" w:cstheme="minorHAnsi"/>
          <w:b/>
          <w:bCs/>
          <w:sz w:val="32"/>
          <w:szCs w:val="32"/>
        </w:rPr>
        <w:t>PROSPEKT INFORMACYJNY</w:t>
      </w:r>
      <w:r w:rsidR="005A6516" w:rsidRPr="009045C8">
        <w:rPr>
          <w:rFonts w:eastAsia="Times New Roman" w:cstheme="minorHAnsi"/>
          <w:b/>
          <w:bCs/>
          <w:sz w:val="32"/>
          <w:szCs w:val="32"/>
        </w:rPr>
        <w:t xml:space="preserve"> </w:t>
      </w:r>
      <w:r w:rsidRPr="009045C8">
        <w:rPr>
          <w:rFonts w:eastAsia="Times New Roman" w:cstheme="minorHAnsi"/>
          <w:b/>
          <w:bCs/>
          <w:sz w:val="32"/>
          <w:szCs w:val="32"/>
        </w:rPr>
        <w:t>3 WYMIARY BRONOWICE</w:t>
      </w:r>
    </w:p>
    <w:p w14:paraId="6AD59DB2" w14:textId="77777777" w:rsidR="003A03E6" w:rsidRPr="009152E8" w:rsidRDefault="003A03E6" w:rsidP="00EA1C22">
      <w:pPr>
        <w:spacing w:beforeLines="60" w:before="144" w:afterLines="60" w:after="144" w:line="240" w:lineRule="auto"/>
        <w:jc w:val="both"/>
        <w:rPr>
          <w:rFonts w:eastAsia="Times New Roman" w:cstheme="minorHAnsi"/>
          <w:b/>
          <w:bCs/>
          <w:sz w:val="20"/>
          <w:szCs w:val="20"/>
        </w:rPr>
      </w:pPr>
    </w:p>
    <w:p w14:paraId="0BBC2BAB" w14:textId="77777777" w:rsidR="005A6516" w:rsidRPr="009152E8" w:rsidRDefault="005A6516" w:rsidP="00EA1C22">
      <w:pPr>
        <w:spacing w:beforeLines="60" w:before="144" w:afterLines="60" w:after="144" w:line="240" w:lineRule="auto"/>
        <w:jc w:val="both"/>
        <w:rPr>
          <w:rFonts w:eastAsia="Times New Roman" w:cstheme="minorHAnsi"/>
          <w:b/>
          <w:bCs/>
          <w:sz w:val="20"/>
          <w:szCs w:val="20"/>
        </w:rPr>
      </w:pPr>
    </w:p>
    <w:p w14:paraId="156270CB" w14:textId="509CEEF1" w:rsidR="00EA1C22" w:rsidRPr="009152E8" w:rsidRDefault="00EA1C22" w:rsidP="00DB30DA">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rPr>
        <w:t xml:space="preserve">Stan na dzień sporządzenia prospektu informacyjnego </w:t>
      </w:r>
      <w:r w:rsidR="00DB30DA" w:rsidRPr="009152E8">
        <w:rPr>
          <w:rFonts w:eastAsia="Times New Roman" w:cstheme="minorHAnsi"/>
          <w:sz w:val="20"/>
          <w:szCs w:val="20"/>
        </w:rPr>
        <w:t xml:space="preserve"> </w:t>
      </w:r>
      <w:r w:rsidR="00FA1636">
        <w:rPr>
          <w:rFonts w:eastAsia="Times New Roman" w:cstheme="minorHAnsi"/>
          <w:sz w:val="20"/>
          <w:szCs w:val="20"/>
        </w:rPr>
        <w:t>25</w:t>
      </w:r>
      <w:r w:rsidR="00EA422B" w:rsidRPr="009152E8">
        <w:rPr>
          <w:rFonts w:eastAsia="Times New Roman" w:cstheme="minorHAnsi"/>
          <w:sz w:val="20"/>
          <w:szCs w:val="20"/>
        </w:rPr>
        <w:t>.0</w:t>
      </w:r>
      <w:r w:rsidR="00D94987">
        <w:rPr>
          <w:rFonts w:eastAsia="Times New Roman" w:cstheme="minorHAnsi"/>
          <w:sz w:val="20"/>
          <w:szCs w:val="20"/>
        </w:rPr>
        <w:t>7</w:t>
      </w:r>
      <w:r w:rsidR="00EA422B" w:rsidRPr="009152E8">
        <w:rPr>
          <w:rFonts w:eastAsia="Times New Roman" w:cstheme="minorHAnsi"/>
          <w:sz w:val="20"/>
          <w:szCs w:val="20"/>
        </w:rPr>
        <w:t>.</w:t>
      </w:r>
      <w:r w:rsidR="00EB19E2" w:rsidRPr="009152E8">
        <w:rPr>
          <w:rFonts w:eastAsia="Times New Roman" w:cstheme="minorHAnsi"/>
          <w:sz w:val="20"/>
          <w:szCs w:val="20"/>
        </w:rPr>
        <w:t>202</w:t>
      </w:r>
      <w:r w:rsidR="00153470" w:rsidRPr="009152E8">
        <w:rPr>
          <w:rFonts w:eastAsia="Times New Roman" w:cstheme="minorHAnsi"/>
          <w:sz w:val="20"/>
          <w:szCs w:val="20"/>
        </w:rPr>
        <w:t>5</w:t>
      </w:r>
      <w:r w:rsidR="008C4DB6">
        <w:rPr>
          <w:rFonts w:eastAsia="Times New Roman" w:cstheme="minorHAnsi"/>
          <w:sz w:val="20"/>
          <w:szCs w:val="20"/>
        </w:rPr>
        <w:t xml:space="preserve"> r.</w:t>
      </w:r>
    </w:p>
    <w:p w14:paraId="7C8DC614" w14:textId="77777777" w:rsidR="00EA1C22" w:rsidRPr="009152E8" w:rsidRDefault="00EA1C22" w:rsidP="00EA1C22">
      <w:pPr>
        <w:spacing w:before="60" w:after="60" w:line="240" w:lineRule="auto"/>
        <w:jc w:val="center"/>
        <w:outlineLvl w:val="0"/>
        <w:rPr>
          <w:rFonts w:eastAsia="Calibri" w:cstheme="minorHAnsi"/>
          <w:b/>
          <w:sz w:val="20"/>
          <w:szCs w:val="20"/>
        </w:rPr>
      </w:pPr>
    </w:p>
    <w:p w14:paraId="7E21DEF7" w14:textId="77777777" w:rsidR="00EA1C22" w:rsidRPr="009152E8" w:rsidRDefault="00EA1C22" w:rsidP="00EA1C22">
      <w:pPr>
        <w:spacing w:before="60" w:after="60" w:line="240" w:lineRule="auto"/>
        <w:jc w:val="center"/>
        <w:outlineLvl w:val="0"/>
        <w:rPr>
          <w:rFonts w:eastAsia="Calibri" w:cstheme="minorHAnsi"/>
          <w:b/>
          <w:sz w:val="20"/>
          <w:szCs w:val="20"/>
        </w:rPr>
      </w:pPr>
    </w:p>
    <w:p w14:paraId="747396F9" w14:textId="77777777" w:rsidR="00EA1C22" w:rsidRPr="009152E8" w:rsidRDefault="00EA1C22" w:rsidP="00EA1C22">
      <w:pPr>
        <w:spacing w:beforeLines="60" w:before="144" w:afterLines="60" w:after="144" w:line="240" w:lineRule="auto"/>
        <w:outlineLvl w:val="0"/>
        <w:rPr>
          <w:rFonts w:eastAsia="Calibri" w:cstheme="minorHAnsi"/>
          <w:b/>
          <w:sz w:val="20"/>
          <w:szCs w:val="20"/>
        </w:rPr>
      </w:pPr>
      <w:r w:rsidRPr="009152E8">
        <w:rPr>
          <w:rFonts w:eastAsia="Calibri" w:cstheme="minorHAnsi"/>
          <w:b/>
          <w:sz w:val="20"/>
          <w:szCs w:val="20"/>
        </w:rPr>
        <w:t>CZĘŚĆ OGÓLNA</w:t>
      </w:r>
    </w:p>
    <w:p w14:paraId="1173C85E" w14:textId="77777777" w:rsidR="00EA1C22" w:rsidRPr="009152E8" w:rsidRDefault="00EA1C22" w:rsidP="00920895">
      <w:pPr>
        <w:spacing w:after="0" w:line="240" w:lineRule="auto"/>
        <w:outlineLvl w:val="0"/>
        <w:rPr>
          <w:rFonts w:eastAsia="Calibri" w:cstheme="minorHAnsi"/>
          <w:b/>
          <w:sz w:val="20"/>
          <w:szCs w:val="20"/>
        </w:rPr>
      </w:pPr>
    </w:p>
    <w:p w14:paraId="21DA8602" w14:textId="77777777" w:rsidR="00EA1C22" w:rsidRPr="009152E8" w:rsidRDefault="00EA1C22" w:rsidP="00920895">
      <w:pPr>
        <w:widowControl w:val="0"/>
        <w:numPr>
          <w:ilvl w:val="0"/>
          <w:numId w:val="1"/>
        </w:numPr>
        <w:autoSpaceDE w:val="0"/>
        <w:autoSpaceDN w:val="0"/>
        <w:adjustRightInd w:val="0"/>
        <w:spacing w:after="100" w:afterAutospacing="1" w:line="240" w:lineRule="auto"/>
        <w:ind w:left="1077"/>
        <w:jc w:val="both"/>
        <w:rPr>
          <w:rFonts w:eastAsia="Times New Roman" w:cstheme="minorHAnsi"/>
          <w:b/>
          <w:bCs/>
          <w:sz w:val="20"/>
          <w:szCs w:val="20"/>
        </w:rPr>
      </w:pPr>
      <w:r w:rsidRPr="009152E8">
        <w:rPr>
          <w:rFonts w:eastAsia="Times New Roman" w:cstheme="minorHAnsi"/>
          <w:b/>
          <w:bCs/>
          <w:sz w:val="20"/>
          <w:szCs w:val="20"/>
        </w:rPr>
        <w:t>DANE IDENTYFIKACYJNE I KONTAKTOWE DOTYCZĄCE DEWELOPERA</w:t>
      </w:r>
    </w:p>
    <w:tbl>
      <w:tblPr>
        <w:tblpPr w:leftFromText="141" w:rightFromText="141" w:vertAnchor="text" w:horzAnchor="margin" w:tblpY="5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3420"/>
      </w:tblGrid>
      <w:tr w:rsidR="00EA1C22" w:rsidRPr="009152E8" w14:paraId="502BAAE0" w14:textId="77777777">
        <w:tc>
          <w:tcPr>
            <w:tcW w:w="9648" w:type="dxa"/>
            <w:gridSpan w:val="3"/>
            <w:tcBorders>
              <w:bottom w:val="single" w:sz="4" w:space="0" w:color="auto"/>
            </w:tcBorders>
            <w:shd w:val="clear" w:color="auto" w:fill="E0E0E0"/>
          </w:tcPr>
          <w:p w14:paraId="5753B59E" w14:textId="77777777" w:rsidR="00EA1C22" w:rsidRPr="009152E8" w:rsidRDefault="00EA1C22" w:rsidP="00EA1C22">
            <w:pPr>
              <w:spacing w:beforeLines="60" w:before="144" w:afterLines="60" w:after="144" w:line="240" w:lineRule="auto"/>
              <w:jc w:val="both"/>
              <w:rPr>
                <w:rFonts w:eastAsia="Times New Roman" w:cstheme="minorHAnsi"/>
                <w:b/>
                <w:bCs/>
                <w:sz w:val="20"/>
                <w:szCs w:val="20"/>
              </w:rPr>
            </w:pPr>
            <w:r w:rsidRPr="009152E8">
              <w:rPr>
                <w:rFonts w:eastAsia="Times New Roman" w:cstheme="minorHAnsi"/>
                <w:b/>
                <w:bCs/>
                <w:sz w:val="20"/>
                <w:szCs w:val="20"/>
              </w:rPr>
              <w:t>DANE DEWELOPERA</w:t>
            </w:r>
          </w:p>
          <w:p w14:paraId="416B65C2" w14:textId="77777777" w:rsidR="00EA1C22" w:rsidRPr="009152E8" w:rsidRDefault="00EA1C22" w:rsidP="00EA1C22">
            <w:pPr>
              <w:spacing w:beforeLines="60" w:before="144" w:afterLines="60" w:after="144" w:line="240" w:lineRule="auto"/>
              <w:jc w:val="both"/>
              <w:rPr>
                <w:rFonts w:eastAsia="Times New Roman" w:cstheme="minorHAnsi"/>
                <w:b/>
                <w:bCs/>
                <w:sz w:val="20"/>
                <w:szCs w:val="20"/>
              </w:rPr>
            </w:pPr>
          </w:p>
        </w:tc>
      </w:tr>
      <w:tr w:rsidR="00B02A22" w:rsidRPr="009152E8" w14:paraId="44A64AE2" w14:textId="77777777" w:rsidTr="006A27FC">
        <w:trPr>
          <w:trHeight w:val="375"/>
        </w:trPr>
        <w:tc>
          <w:tcPr>
            <w:tcW w:w="2988" w:type="dxa"/>
            <w:shd w:val="clear" w:color="auto" w:fill="F3F3F3"/>
          </w:tcPr>
          <w:p w14:paraId="364746B1" w14:textId="77777777" w:rsidR="00B02A22" w:rsidRPr="009152E8" w:rsidRDefault="00B02A22" w:rsidP="00720790">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Deweloper</w:t>
            </w:r>
          </w:p>
        </w:tc>
        <w:tc>
          <w:tcPr>
            <w:tcW w:w="6660" w:type="dxa"/>
            <w:gridSpan w:val="2"/>
            <w:tcBorders>
              <w:top w:val="single" w:sz="6" w:space="0" w:color="auto"/>
              <w:left w:val="single" w:sz="6" w:space="0" w:color="auto"/>
              <w:right w:val="single" w:sz="6" w:space="0" w:color="auto"/>
            </w:tcBorders>
            <w:shd w:val="clear" w:color="auto" w:fill="FFFFFF"/>
          </w:tcPr>
          <w:p w14:paraId="03F1092F" w14:textId="3854486D" w:rsidR="0056623C" w:rsidRPr="009152E8" w:rsidRDefault="005A060E" w:rsidP="00EB19E2">
            <w:pPr>
              <w:spacing w:beforeLines="60" w:before="144" w:afterLines="60" w:after="144" w:line="240" w:lineRule="auto"/>
              <w:jc w:val="both"/>
              <w:rPr>
                <w:rFonts w:cstheme="minorHAnsi"/>
                <w:bCs/>
                <w:color w:val="000000" w:themeColor="text1"/>
                <w:sz w:val="20"/>
                <w:szCs w:val="20"/>
              </w:rPr>
            </w:pPr>
            <w:r w:rsidRPr="009152E8">
              <w:rPr>
                <w:rFonts w:cstheme="minorHAnsi"/>
                <w:b/>
                <w:color w:val="000000" w:themeColor="text1"/>
                <w:sz w:val="20"/>
                <w:szCs w:val="20"/>
              </w:rPr>
              <w:t>3 Wymiary Bronowice</w:t>
            </w:r>
            <w:r w:rsidR="0056623C" w:rsidRPr="009152E8">
              <w:rPr>
                <w:rFonts w:cstheme="minorHAnsi"/>
                <w:bCs/>
                <w:color w:val="000000" w:themeColor="text1"/>
                <w:sz w:val="20"/>
                <w:szCs w:val="20"/>
              </w:rPr>
              <w:t xml:space="preserve"> Spółka z Ograniczoną Odpowiedzialnością</w:t>
            </w:r>
          </w:p>
          <w:p w14:paraId="676FBCAE" w14:textId="17A8F08A" w:rsidR="00B02A22" w:rsidRPr="009152E8" w:rsidRDefault="00B02A22" w:rsidP="00EB19E2">
            <w:pPr>
              <w:spacing w:beforeLines="60" w:before="144" w:afterLines="60" w:after="144" w:line="240" w:lineRule="auto"/>
              <w:jc w:val="both"/>
              <w:rPr>
                <w:rFonts w:eastAsia="Times New Roman" w:cstheme="minorHAnsi"/>
                <w:color w:val="000000" w:themeColor="text1"/>
                <w:sz w:val="20"/>
                <w:szCs w:val="20"/>
              </w:rPr>
            </w:pPr>
            <w:r w:rsidRPr="009152E8">
              <w:rPr>
                <w:rFonts w:cstheme="minorHAnsi"/>
                <w:bCs/>
                <w:color w:val="000000" w:themeColor="text1"/>
                <w:sz w:val="20"/>
                <w:szCs w:val="20"/>
              </w:rPr>
              <w:t xml:space="preserve">z siedzibą w Krakowie, wpisana do Rejestru Przedsiębiorców Krajowego Rejestru Sądowego prowadzonego przez Sąd Rejonowy dla Krakowa – Podgórza w Krakowie pod numerem KRS </w:t>
            </w:r>
            <w:r w:rsidR="00BD2289" w:rsidRPr="009152E8">
              <w:rPr>
                <w:rFonts w:cstheme="minorHAnsi"/>
                <w:bCs/>
                <w:color w:val="000000" w:themeColor="text1"/>
                <w:sz w:val="20"/>
                <w:szCs w:val="20"/>
              </w:rPr>
              <w:t>000</w:t>
            </w:r>
            <w:r w:rsidR="005A060E" w:rsidRPr="009152E8">
              <w:rPr>
                <w:rFonts w:cstheme="minorHAnsi"/>
                <w:bCs/>
                <w:color w:val="000000" w:themeColor="text1"/>
                <w:sz w:val="20"/>
                <w:szCs w:val="20"/>
              </w:rPr>
              <w:t>1172178</w:t>
            </w:r>
            <w:r w:rsidR="00ED6D96" w:rsidRPr="009152E8">
              <w:rPr>
                <w:rFonts w:cstheme="minorHAnsi"/>
                <w:bCs/>
                <w:color w:val="000000" w:themeColor="text1"/>
                <w:sz w:val="20"/>
                <w:szCs w:val="20"/>
              </w:rPr>
              <w:t xml:space="preserve"> </w:t>
            </w:r>
          </w:p>
        </w:tc>
      </w:tr>
      <w:tr w:rsidR="00B02A22" w:rsidRPr="009152E8" w14:paraId="16A55723" w14:textId="77777777" w:rsidTr="00720790">
        <w:trPr>
          <w:trHeight w:val="783"/>
        </w:trPr>
        <w:tc>
          <w:tcPr>
            <w:tcW w:w="2988" w:type="dxa"/>
            <w:shd w:val="clear" w:color="auto" w:fill="F3F3F3"/>
          </w:tcPr>
          <w:p w14:paraId="3A939A9E" w14:textId="77777777" w:rsidR="00B02A22" w:rsidRPr="009152E8" w:rsidRDefault="00B02A22" w:rsidP="00720790">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 xml:space="preserve">Adres </w:t>
            </w:r>
          </w:p>
        </w:tc>
        <w:tc>
          <w:tcPr>
            <w:tcW w:w="6660" w:type="dxa"/>
            <w:gridSpan w:val="2"/>
            <w:tcBorders>
              <w:left w:val="single" w:sz="6" w:space="0" w:color="auto"/>
              <w:bottom w:val="single" w:sz="6" w:space="0" w:color="auto"/>
              <w:right w:val="single" w:sz="6" w:space="0" w:color="auto"/>
            </w:tcBorders>
            <w:shd w:val="clear" w:color="auto" w:fill="FFFFFF"/>
            <w:vAlign w:val="center"/>
          </w:tcPr>
          <w:p w14:paraId="3CA8111D" w14:textId="6A7C0133" w:rsidR="00ED6D96" w:rsidRPr="009152E8" w:rsidRDefault="00ED6D96" w:rsidP="006135E0">
            <w:pPr>
              <w:spacing w:beforeLines="60" w:before="144" w:afterLines="60" w:after="144" w:line="240" w:lineRule="auto"/>
              <w:rPr>
                <w:rFonts w:cstheme="minorHAnsi"/>
                <w:color w:val="000000" w:themeColor="text1"/>
                <w:sz w:val="20"/>
                <w:szCs w:val="20"/>
              </w:rPr>
            </w:pPr>
            <w:r w:rsidRPr="009152E8">
              <w:rPr>
                <w:rFonts w:cstheme="minorHAnsi"/>
                <w:color w:val="000000" w:themeColor="text1"/>
                <w:sz w:val="20"/>
                <w:szCs w:val="20"/>
              </w:rPr>
              <w:t>ul. Korzeniowskiego 36</w:t>
            </w:r>
            <w:r w:rsidR="006135E0" w:rsidRPr="009152E8">
              <w:rPr>
                <w:rFonts w:cstheme="minorHAnsi"/>
                <w:color w:val="000000" w:themeColor="text1"/>
                <w:sz w:val="20"/>
                <w:szCs w:val="20"/>
              </w:rPr>
              <w:t xml:space="preserve">, </w:t>
            </w:r>
            <w:r w:rsidRPr="009152E8">
              <w:rPr>
                <w:rFonts w:eastAsia="Times New Roman" w:cstheme="minorHAnsi"/>
                <w:color w:val="000000" w:themeColor="text1"/>
                <w:sz w:val="20"/>
                <w:szCs w:val="20"/>
              </w:rPr>
              <w:t>30-214</w:t>
            </w:r>
            <w:r w:rsidR="006135E0" w:rsidRPr="009152E8">
              <w:rPr>
                <w:rFonts w:eastAsia="Times New Roman" w:cstheme="minorHAnsi"/>
                <w:color w:val="000000" w:themeColor="text1"/>
                <w:sz w:val="20"/>
                <w:szCs w:val="20"/>
              </w:rPr>
              <w:t xml:space="preserve"> </w:t>
            </w:r>
            <w:r w:rsidRPr="009152E8">
              <w:rPr>
                <w:rFonts w:eastAsia="Times New Roman" w:cstheme="minorHAnsi"/>
                <w:color w:val="000000" w:themeColor="text1"/>
                <w:sz w:val="20"/>
                <w:szCs w:val="20"/>
              </w:rPr>
              <w:t>Kraków</w:t>
            </w:r>
            <w:r w:rsidR="006135E0" w:rsidRPr="009152E8">
              <w:rPr>
                <w:rFonts w:eastAsia="Times New Roman" w:cstheme="minorHAnsi"/>
                <w:color w:val="000000" w:themeColor="text1"/>
                <w:sz w:val="20"/>
                <w:szCs w:val="20"/>
              </w:rPr>
              <w:br/>
              <w:t>(biuro sprzedaży mieści się pod adresem: ul. Romanowicza 4, 30-702 Kraków)</w:t>
            </w:r>
          </w:p>
        </w:tc>
      </w:tr>
      <w:tr w:rsidR="00B02A22" w:rsidRPr="009152E8" w14:paraId="699A417B" w14:textId="77777777" w:rsidTr="00720790">
        <w:trPr>
          <w:trHeight w:val="563"/>
        </w:trPr>
        <w:tc>
          <w:tcPr>
            <w:tcW w:w="2988" w:type="dxa"/>
            <w:shd w:val="clear" w:color="auto" w:fill="F3F3F3"/>
          </w:tcPr>
          <w:p w14:paraId="600C85C5" w14:textId="77777777" w:rsidR="00B02A22" w:rsidRPr="009152E8" w:rsidRDefault="00B02A22" w:rsidP="00720790">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Numer NIP REGON</w:t>
            </w:r>
          </w:p>
        </w:tc>
        <w:tc>
          <w:tcPr>
            <w:tcW w:w="3240" w:type="dxa"/>
            <w:vAlign w:val="center"/>
          </w:tcPr>
          <w:p w14:paraId="5B74CF46" w14:textId="1274392E" w:rsidR="00B02A22" w:rsidRPr="009152E8" w:rsidRDefault="003A03E6" w:rsidP="003A03E6">
            <w:pPr>
              <w:spacing w:beforeLines="60" w:before="144" w:afterLines="60" w:after="144" w:line="240" w:lineRule="auto"/>
              <w:jc w:val="both"/>
              <w:rPr>
                <w:rFonts w:eastAsia="Times New Roman" w:cstheme="minorHAnsi"/>
                <w:color w:val="000000" w:themeColor="text1"/>
                <w:sz w:val="20"/>
                <w:szCs w:val="20"/>
              </w:rPr>
            </w:pPr>
            <w:r w:rsidRPr="009152E8">
              <w:rPr>
                <w:rFonts w:cstheme="minorHAnsi"/>
                <w:color w:val="000000" w:themeColor="text1"/>
                <w:sz w:val="20"/>
                <w:szCs w:val="20"/>
              </w:rPr>
              <w:t xml:space="preserve">NIP </w:t>
            </w:r>
            <w:r w:rsidR="00ED6D96" w:rsidRPr="009152E8">
              <w:rPr>
                <w:rFonts w:cstheme="minorHAnsi"/>
                <w:color w:val="000000" w:themeColor="text1"/>
                <w:sz w:val="20"/>
                <w:szCs w:val="20"/>
              </w:rPr>
              <w:t>67</w:t>
            </w:r>
            <w:r w:rsidR="005A060E" w:rsidRPr="009152E8">
              <w:rPr>
                <w:rFonts w:cstheme="minorHAnsi"/>
                <w:color w:val="000000" w:themeColor="text1"/>
                <w:sz w:val="20"/>
                <w:szCs w:val="20"/>
              </w:rPr>
              <w:t>93330912</w:t>
            </w:r>
          </w:p>
        </w:tc>
        <w:tc>
          <w:tcPr>
            <w:tcW w:w="3420" w:type="dxa"/>
            <w:vAlign w:val="center"/>
          </w:tcPr>
          <w:p w14:paraId="2B40A22C" w14:textId="1C9F72DB" w:rsidR="00B02A22" w:rsidRPr="009152E8" w:rsidRDefault="003A03E6" w:rsidP="003A03E6">
            <w:pPr>
              <w:spacing w:beforeLines="60" w:before="144" w:afterLines="60" w:after="144" w:line="240" w:lineRule="auto"/>
              <w:jc w:val="both"/>
              <w:rPr>
                <w:rFonts w:eastAsia="Times New Roman" w:cstheme="minorHAnsi"/>
                <w:color w:val="000000" w:themeColor="text1"/>
                <w:sz w:val="20"/>
                <w:szCs w:val="20"/>
              </w:rPr>
            </w:pPr>
            <w:r w:rsidRPr="009152E8">
              <w:rPr>
                <w:rFonts w:cstheme="minorHAnsi"/>
                <w:color w:val="000000" w:themeColor="text1"/>
                <w:sz w:val="20"/>
                <w:szCs w:val="20"/>
              </w:rPr>
              <w:t xml:space="preserve">REGON </w:t>
            </w:r>
            <w:r w:rsidR="005A060E" w:rsidRPr="009152E8">
              <w:rPr>
                <w:rFonts w:eastAsia="Times New Roman" w:cstheme="minorHAnsi"/>
                <w:color w:val="000000" w:themeColor="text1"/>
                <w:sz w:val="20"/>
                <w:szCs w:val="20"/>
              </w:rPr>
              <w:t>541696959</w:t>
            </w:r>
          </w:p>
        </w:tc>
      </w:tr>
      <w:tr w:rsidR="00B02A22" w:rsidRPr="009152E8" w14:paraId="0D3352BE" w14:textId="77777777" w:rsidTr="000E37EE">
        <w:tc>
          <w:tcPr>
            <w:tcW w:w="2988" w:type="dxa"/>
            <w:shd w:val="clear" w:color="auto" w:fill="F3F3F3"/>
          </w:tcPr>
          <w:p w14:paraId="5DCF012B" w14:textId="77777777" w:rsidR="00B02A22" w:rsidRPr="009152E8" w:rsidRDefault="00B02A22" w:rsidP="00720790">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Numer telefonu</w:t>
            </w:r>
          </w:p>
        </w:tc>
        <w:tc>
          <w:tcPr>
            <w:tcW w:w="6660" w:type="dxa"/>
            <w:gridSpan w:val="2"/>
            <w:vAlign w:val="center"/>
          </w:tcPr>
          <w:p w14:paraId="696CC7A1" w14:textId="3EB05B5C" w:rsidR="00B02A22" w:rsidRPr="009152E8" w:rsidRDefault="00B02A22" w:rsidP="00B02A22">
            <w:pPr>
              <w:spacing w:beforeLines="60" w:before="144" w:afterLines="60" w:after="144" w:line="240" w:lineRule="auto"/>
              <w:jc w:val="both"/>
              <w:rPr>
                <w:rFonts w:eastAsia="Times New Roman" w:cstheme="minorHAnsi"/>
                <w:color w:val="000000" w:themeColor="text1"/>
                <w:sz w:val="20"/>
                <w:szCs w:val="20"/>
              </w:rPr>
            </w:pPr>
            <w:r w:rsidRPr="009152E8">
              <w:rPr>
                <w:rFonts w:cstheme="minorHAnsi"/>
                <w:color w:val="000000" w:themeColor="text1"/>
                <w:sz w:val="20"/>
                <w:szCs w:val="20"/>
              </w:rPr>
              <w:t xml:space="preserve">+48 12 </w:t>
            </w:r>
            <w:r w:rsidR="00ED6D96" w:rsidRPr="009152E8">
              <w:rPr>
                <w:rFonts w:cstheme="minorHAnsi"/>
                <w:color w:val="000000" w:themeColor="text1"/>
                <w:sz w:val="20"/>
                <w:szCs w:val="20"/>
              </w:rPr>
              <w:t>26 36</w:t>
            </w:r>
            <w:r w:rsidR="006135E0" w:rsidRPr="009152E8">
              <w:rPr>
                <w:rFonts w:cstheme="minorHAnsi"/>
                <w:color w:val="000000" w:themeColor="text1"/>
                <w:sz w:val="20"/>
                <w:szCs w:val="20"/>
              </w:rPr>
              <w:t> </w:t>
            </w:r>
            <w:r w:rsidR="00ED6D96" w:rsidRPr="009152E8">
              <w:rPr>
                <w:rFonts w:cstheme="minorHAnsi"/>
                <w:color w:val="000000" w:themeColor="text1"/>
                <w:sz w:val="20"/>
                <w:szCs w:val="20"/>
              </w:rPr>
              <w:t>415</w:t>
            </w:r>
            <w:r w:rsidR="006135E0" w:rsidRPr="009152E8">
              <w:rPr>
                <w:rFonts w:cstheme="minorHAnsi"/>
                <w:color w:val="000000" w:themeColor="text1"/>
                <w:sz w:val="20"/>
                <w:szCs w:val="20"/>
              </w:rPr>
              <w:t xml:space="preserve"> </w:t>
            </w:r>
            <w:r w:rsidR="006135E0" w:rsidRPr="009152E8">
              <w:rPr>
                <w:rFonts w:eastAsia="Times New Roman" w:cstheme="minorHAnsi"/>
                <w:sz w:val="20"/>
                <w:szCs w:val="20"/>
              </w:rPr>
              <w:t>(sekretariat spółki)</w:t>
            </w:r>
          </w:p>
        </w:tc>
      </w:tr>
      <w:tr w:rsidR="00B02A22" w:rsidRPr="009152E8" w14:paraId="08EF4A8A" w14:textId="77777777">
        <w:trPr>
          <w:trHeight w:val="272"/>
        </w:trPr>
        <w:tc>
          <w:tcPr>
            <w:tcW w:w="2988" w:type="dxa"/>
            <w:shd w:val="clear" w:color="auto" w:fill="F3F3F3"/>
          </w:tcPr>
          <w:p w14:paraId="04FA020B" w14:textId="77777777" w:rsidR="00B02A22" w:rsidRPr="009152E8" w:rsidRDefault="00B02A22" w:rsidP="00720790">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Adres poczty elektronicznej</w:t>
            </w:r>
          </w:p>
        </w:tc>
        <w:tc>
          <w:tcPr>
            <w:tcW w:w="6660" w:type="dxa"/>
            <w:gridSpan w:val="2"/>
          </w:tcPr>
          <w:p w14:paraId="062D0A42" w14:textId="378E522B" w:rsidR="00B02A22" w:rsidRPr="009152E8" w:rsidRDefault="006135E0" w:rsidP="00B02A22">
            <w:pPr>
              <w:spacing w:beforeLines="60" w:before="144" w:afterLines="60" w:after="144" w:line="240" w:lineRule="auto"/>
              <w:jc w:val="both"/>
              <w:rPr>
                <w:rFonts w:eastAsia="Times New Roman" w:cstheme="minorHAnsi"/>
                <w:color w:val="000000" w:themeColor="text1"/>
                <w:sz w:val="20"/>
                <w:szCs w:val="20"/>
              </w:rPr>
            </w:pPr>
            <w:hyperlink r:id="rId8" w:history="1">
              <w:r w:rsidRPr="009152E8">
                <w:rPr>
                  <w:rStyle w:val="Hipercze"/>
                  <w:rFonts w:eastAsia="Times New Roman" w:cstheme="minorHAnsi"/>
                  <w:color w:val="auto"/>
                  <w:sz w:val="20"/>
                  <w:szCs w:val="20"/>
                  <w:u w:val="none"/>
                </w:rPr>
                <w:t>biuro@q3d.pl</w:t>
              </w:r>
            </w:hyperlink>
            <w:r w:rsidRPr="009152E8">
              <w:rPr>
                <w:rFonts w:eastAsia="Times New Roman" w:cstheme="minorHAnsi"/>
                <w:sz w:val="20"/>
                <w:szCs w:val="20"/>
              </w:rPr>
              <w:t xml:space="preserve"> </w:t>
            </w:r>
          </w:p>
        </w:tc>
      </w:tr>
      <w:tr w:rsidR="00B02A22" w:rsidRPr="009152E8" w14:paraId="224F6919" w14:textId="77777777">
        <w:tc>
          <w:tcPr>
            <w:tcW w:w="2988" w:type="dxa"/>
            <w:shd w:val="clear" w:color="auto" w:fill="F3F3F3"/>
          </w:tcPr>
          <w:p w14:paraId="5F0B4B53" w14:textId="77777777" w:rsidR="00B02A22" w:rsidRPr="009152E8" w:rsidRDefault="00B02A22" w:rsidP="00720790">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Numer faksu</w:t>
            </w:r>
          </w:p>
        </w:tc>
        <w:tc>
          <w:tcPr>
            <w:tcW w:w="6660" w:type="dxa"/>
            <w:gridSpan w:val="2"/>
          </w:tcPr>
          <w:p w14:paraId="4F559C06" w14:textId="4122DE62" w:rsidR="00B02A22" w:rsidRPr="009152E8" w:rsidRDefault="00DB30DA" w:rsidP="00B02A22">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w:t>
            </w:r>
          </w:p>
        </w:tc>
      </w:tr>
      <w:tr w:rsidR="00B02A22" w:rsidRPr="009152E8" w14:paraId="519D07CA" w14:textId="77777777">
        <w:trPr>
          <w:trHeight w:val="218"/>
        </w:trPr>
        <w:tc>
          <w:tcPr>
            <w:tcW w:w="2988" w:type="dxa"/>
            <w:shd w:val="clear" w:color="auto" w:fill="F3F3F3"/>
          </w:tcPr>
          <w:p w14:paraId="5B7FB288" w14:textId="77777777" w:rsidR="00B02A22" w:rsidRPr="009152E8" w:rsidRDefault="00B02A22" w:rsidP="00720790">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Adres strony internetowej dewelopera</w:t>
            </w:r>
          </w:p>
        </w:tc>
        <w:tc>
          <w:tcPr>
            <w:tcW w:w="6660" w:type="dxa"/>
            <w:gridSpan w:val="2"/>
          </w:tcPr>
          <w:p w14:paraId="4CF0EC10" w14:textId="4045EB39" w:rsidR="00B02A22" w:rsidRPr="009152E8" w:rsidRDefault="00B02A22" w:rsidP="00B02A22">
            <w:pPr>
              <w:spacing w:beforeLines="60" w:before="144" w:afterLines="60" w:after="144" w:line="240" w:lineRule="auto"/>
              <w:jc w:val="both"/>
              <w:rPr>
                <w:rFonts w:eastAsia="Times New Roman" w:cstheme="minorHAnsi"/>
                <w:color w:val="000000" w:themeColor="text1"/>
                <w:sz w:val="20"/>
                <w:szCs w:val="20"/>
              </w:rPr>
            </w:pPr>
            <w:r w:rsidRPr="009152E8">
              <w:rPr>
                <w:rFonts w:cstheme="minorHAnsi"/>
                <w:color w:val="000000" w:themeColor="text1"/>
                <w:sz w:val="20"/>
                <w:szCs w:val="20"/>
              </w:rPr>
              <w:t>http://</w:t>
            </w:r>
            <w:r w:rsidR="00ED6D96" w:rsidRPr="009152E8">
              <w:rPr>
                <w:rFonts w:cstheme="minorHAnsi"/>
                <w:color w:val="000000" w:themeColor="text1"/>
                <w:sz w:val="20"/>
                <w:szCs w:val="20"/>
              </w:rPr>
              <w:t>q3dlocum</w:t>
            </w:r>
            <w:r w:rsidRPr="009152E8">
              <w:rPr>
                <w:rFonts w:cstheme="minorHAnsi"/>
                <w:color w:val="000000" w:themeColor="text1"/>
                <w:sz w:val="20"/>
                <w:szCs w:val="20"/>
              </w:rPr>
              <w:t>.pl/</w:t>
            </w:r>
          </w:p>
        </w:tc>
      </w:tr>
    </w:tbl>
    <w:p w14:paraId="1040B264" w14:textId="77777777" w:rsidR="00EA1C22" w:rsidRPr="009152E8" w:rsidRDefault="00EA1C22" w:rsidP="00921952">
      <w:pPr>
        <w:widowControl w:val="0"/>
        <w:numPr>
          <w:ilvl w:val="0"/>
          <w:numId w:val="1"/>
        </w:numPr>
        <w:autoSpaceDE w:val="0"/>
        <w:autoSpaceDN w:val="0"/>
        <w:adjustRightInd w:val="0"/>
        <w:spacing w:before="240" w:after="100" w:afterAutospacing="1" w:line="240" w:lineRule="auto"/>
        <w:ind w:left="1077"/>
        <w:jc w:val="both"/>
        <w:rPr>
          <w:rFonts w:eastAsia="Times New Roman" w:cstheme="minorHAnsi"/>
          <w:b/>
          <w:sz w:val="20"/>
          <w:szCs w:val="20"/>
        </w:rPr>
      </w:pPr>
      <w:r w:rsidRPr="009152E8">
        <w:rPr>
          <w:rFonts w:eastAsia="Times New Roman" w:cstheme="minorHAnsi"/>
          <w:b/>
          <w:sz w:val="20"/>
          <w:szCs w:val="20"/>
        </w:rPr>
        <w:t>DOŚWIADCZENIE DEWELOPERA</w:t>
      </w:r>
    </w:p>
    <w:tbl>
      <w:tblPr>
        <w:tblpPr w:leftFromText="141" w:rightFromText="141" w:vertAnchor="text" w:horzAnchor="margin" w:tblpY="5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EA1C22" w:rsidRPr="009152E8" w14:paraId="67C85EB5" w14:textId="77777777">
        <w:trPr>
          <w:trHeight w:val="704"/>
        </w:trPr>
        <w:tc>
          <w:tcPr>
            <w:tcW w:w="9648" w:type="dxa"/>
            <w:tcBorders>
              <w:bottom w:val="single" w:sz="4" w:space="0" w:color="auto"/>
            </w:tcBorders>
            <w:shd w:val="clear" w:color="auto" w:fill="E0E0E0"/>
          </w:tcPr>
          <w:p w14:paraId="1D087049" w14:textId="77777777" w:rsidR="00EA1C22" w:rsidRPr="009152E8" w:rsidRDefault="00EA1C22" w:rsidP="00EA1C22">
            <w:pPr>
              <w:spacing w:beforeLines="60" w:before="144" w:afterLines="60" w:after="144" w:line="240" w:lineRule="auto"/>
              <w:jc w:val="both"/>
              <w:rPr>
                <w:rFonts w:eastAsia="Times New Roman" w:cstheme="minorHAnsi"/>
                <w:b/>
                <w:sz w:val="20"/>
                <w:szCs w:val="20"/>
              </w:rPr>
            </w:pPr>
            <w:r w:rsidRPr="009152E8">
              <w:rPr>
                <w:rFonts w:eastAsia="Times New Roman" w:cstheme="minorHAnsi"/>
                <w:b/>
                <w:sz w:val="20"/>
                <w:szCs w:val="20"/>
              </w:rPr>
              <w:t>HISTORIA I UDOKUMENTOWANE</w:t>
            </w:r>
            <w:r w:rsidR="00920895" w:rsidRPr="009152E8">
              <w:rPr>
                <w:rFonts w:eastAsia="Times New Roman" w:cstheme="minorHAnsi"/>
                <w:b/>
                <w:sz w:val="20"/>
                <w:szCs w:val="20"/>
              </w:rPr>
              <w:t xml:space="preserve"> </w:t>
            </w:r>
            <w:r w:rsidRPr="009152E8">
              <w:rPr>
                <w:rFonts w:eastAsia="Times New Roman" w:cstheme="minorHAnsi"/>
                <w:b/>
                <w:sz w:val="20"/>
                <w:szCs w:val="20"/>
              </w:rPr>
              <w:t>DOŚWIADCZENIE DEWELOPERA</w:t>
            </w:r>
          </w:p>
        </w:tc>
      </w:tr>
    </w:tbl>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3"/>
        <w:gridCol w:w="6835"/>
      </w:tblGrid>
      <w:tr w:rsidR="00EA1C22" w:rsidRPr="009152E8" w14:paraId="77B7E973" w14:textId="77777777">
        <w:tc>
          <w:tcPr>
            <w:tcW w:w="9648" w:type="dxa"/>
            <w:gridSpan w:val="2"/>
            <w:tcBorders>
              <w:bottom w:val="single" w:sz="4" w:space="0" w:color="auto"/>
            </w:tcBorders>
            <w:shd w:val="clear" w:color="auto" w:fill="E0E0E0"/>
          </w:tcPr>
          <w:p w14:paraId="0CE63CD2" w14:textId="77777777" w:rsidR="00EA1C22" w:rsidRPr="009152E8" w:rsidRDefault="00EA1C22" w:rsidP="00EA1C22">
            <w:pPr>
              <w:spacing w:beforeLines="60" w:before="144" w:afterLines="60" w:after="144" w:line="240" w:lineRule="auto"/>
              <w:jc w:val="both"/>
              <w:rPr>
                <w:rFonts w:eastAsia="Times New Roman" w:cstheme="minorHAnsi"/>
                <w:b/>
                <w:sz w:val="20"/>
                <w:szCs w:val="20"/>
              </w:rPr>
            </w:pPr>
            <w:r w:rsidRPr="009152E8">
              <w:rPr>
                <w:rFonts w:eastAsia="Times New Roman" w:cstheme="minorHAnsi"/>
                <w:b/>
                <w:sz w:val="20"/>
                <w:szCs w:val="20"/>
              </w:rPr>
              <w:t>PRZYKŁAD UKOŃCZONEGO PRZEDSIĘWZIĘCIA DEWELOPERSKIEGO (należy wskazać, o ile istnieją, trzy ukończone przedsięwzięcia deweloperskie, w</w:t>
            </w:r>
            <w:r w:rsidR="00920895" w:rsidRPr="009152E8">
              <w:rPr>
                <w:rFonts w:eastAsia="Times New Roman" w:cstheme="minorHAnsi"/>
                <w:b/>
                <w:sz w:val="20"/>
                <w:szCs w:val="20"/>
              </w:rPr>
              <w:t xml:space="preserve"> </w:t>
            </w:r>
            <w:r w:rsidRPr="009152E8">
              <w:rPr>
                <w:rFonts w:eastAsia="Times New Roman" w:cstheme="minorHAnsi"/>
                <w:b/>
                <w:sz w:val="20"/>
                <w:szCs w:val="20"/>
              </w:rPr>
              <w:t>tym</w:t>
            </w:r>
            <w:r w:rsidR="00920895" w:rsidRPr="009152E8">
              <w:rPr>
                <w:rFonts w:eastAsia="Times New Roman" w:cstheme="minorHAnsi"/>
                <w:b/>
                <w:sz w:val="20"/>
                <w:szCs w:val="20"/>
              </w:rPr>
              <w:t xml:space="preserve"> </w:t>
            </w:r>
            <w:r w:rsidRPr="009152E8">
              <w:rPr>
                <w:rFonts w:eastAsia="Times New Roman" w:cstheme="minorHAnsi"/>
                <w:b/>
                <w:sz w:val="20"/>
                <w:szCs w:val="20"/>
              </w:rPr>
              <w:t>ostatnie)</w:t>
            </w:r>
          </w:p>
        </w:tc>
      </w:tr>
      <w:tr w:rsidR="00B02A22" w:rsidRPr="009152E8" w14:paraId="56F53B92" w14:textId="77777777">
        <w:trPr>
          <w:trHeight w:val="135"/>
        </w:trPr>
        <w:tc>
          <w:tcPr>
            <w:tcW w:w="2813" w:type="dxa"/>
            <w:shd w:val="clear" w:color="auto" w:fill="F3F3F3"/>
          </w:tcPr>
          <w:p w14:paraId="6583E493" w14:textId="77777777" w:rsidR="00B02A22" w:rsidRPr="009152E8" w:rsidRDefault="00B02A22" w:rsidP="005A6516">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 xml:space="preserve">Adres </w:t>
            </w:r>
          </w:p>
        </w:tc>
        <w:tc>
          <w:tcPr>
            <w:tcW w:w="6835" w:type="dxa"/>
          </w:tcPr>
          <w:p w14:paraId="5CA44994" w14:textId="77777777" w:rsidR="003A03E6" w:rsidRPr="009152E8" w:rsidRDefault="003A03E6" w:rsidP="00B02A22">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Park Leśny Bronowice – inwestycja 4 etapowa</w:t>
            </w:r>
          </w:p>
          <w:p w14:paraId="0FE4C8BA" w14:textId="0EC4110C" w:rsidR="00B02A22" w:rsidRPr="009152E8" w:rsidRDefault="003A03E6" w:rsidP="00B02A22">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u</w:t>
            </w:r>
            <w:r w:rsidR="001F4D48" w:rsidRPr="009152E8">
              <w:rPr>
                <w:rFonts w:eastAsia="Times New Roman" w:cstheme="minorHAnsi"/>
                <w:color w:val="000000" w:themeColor="text1"/>
                <w:sz w:val="20"/>
                <w:szCs w:val="20"/>
              </w:rPr>
              <w:t xml:space="preserve">l. Starego Dębu </w:t>
            </w:r>
            <w:r w:rsidR="00391794" w:rsidRPr="009152E8">
              <w:rPr>
                <w:rFonts w:eastAsia="Times New Roman" w:cstheme="minorHAnsi"/>
                <w:color w:val="000000" w:themeColor="text1"/>
                <w:sz w:val="20"/>
                <w:szCs w:val="20"/>
              </w:rPr>
              <w:t xml:space="preserve">nr od </w:t>
            </w:r>
            <w:r w:rsidR="001F4D48" w:rsidRPr="009152E8">
              <w:rPr>
                <w:rFonts w:eastAsia="Times New Roman" w:cstheme="minorHAnsi"/>
                <w:color w:val="000000" w:themeColor="text1"/>
                <w:sz w:val="20"/>
                <w:szCs w:val="20"/>
              </w:rPr>
              <w:t xml:space="preserve">46 </w:t>
            </w:r>
            <w:r w:rsidR="00391794" w:rsidRPr="009152E8">
              <w:rPr>
                <w:rFonts w:eastAsia="Times New Roman" w:cstheme="minorHAnsi"/>
                <w:color w:val="000000" w:themeColor="text1"/>
                <w:sz w:val="20"/>
                <w:szCs w:val="20"/>
              </w:rPr>
              <w:t>do</w:t>
            </w:r>
            <w:r w:rsidR="001F4D48" w:rsidRPr="009152E8">
              <w:rPr>
                <w:rFonts w:eastAsia="Times New Roman" w:cstheme="minorHAnsi"/>
                <w:color w:val="000000" w:themeColor="text1"/>
                <w:sz w:val="20"/>
                <w:szCs w:val="20"/>
              </w:rPr>
              <w:t xml:space="preserve"> 68, 31-355 Kraków </w:t>
            </w:r>
          </w:p>
        </w:tc>
      </w:tr>
      <w:tr w:rsidR="00B02A22" w:rsidRPr="009152E8" w14:paraId="7112F440" w14:textId="77777777">
        <w:tc>
          <w:tcPr>
            <w:tcW w:w="2813" w:type="dxa"/>
            <w:shd w:val="clear" w:color="auto" w:fill="F3F3F3"/>
          </w:tcPr>
          <w:p w14:paraId="18FB2C21" w14:textId="77777777" w:rsidR="00B02A22" w:rsidRPr="009152E8" w:rsidRDefault="00B02A22" w:rsidP="005A6516">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 xml:space="preserve">Data rozpoczęcia </w:t>
            </w:r>
          </w:p>
        </w:tc>
        <w:tc>
          <w:tcPr>
            <w:tcW w:w="6835" w:type="dxa"/>
          </w:tcPr>
          <w:p w14:paraId="76D8AA87" w14:textId="5522AB87" w:rsidR="00B02A22" w:rsidRPr="009152E8" w:rsidRDefault="003A03E6" w:rsidP="00B02A22">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Etap 1 - rozpoczęcie</w:t>
            </w:r>
            <w:r w:rsidR="00501223" w:rsidRPr="009152E8">
              <w:rPr>
                <w:rFonts w:eastAsia="Times New Roman" w:cstheme="minorHAnsi"/>
                <w:color w:val="000000" w:themeColor="text1"/>
                <w:sz w:val="20"/>
                <w:szCs w:val="20"/>
              </w:rPr>
              <w:t xml:space="preserve"> listopad 2017r.</w:t>
            </w:r>
          </w:p>
        </w:tc>
      </w:tr>
      <w:tr w:rsidR="00B02A22" w:rsidRPr="009152E8" w14:paraId="72D61755" w14:textId="77777777">
        <w:tc>
          <w:tcPr>
            <w:tcW w:w="2813" w:type="dxa"/>
            <w:shd w:val="clear" w:color="auto" w:fill="F3F3F3"/>
          </w:tcPr>
          <w:p w14:paraId="7F313B26" w14:textId="77777777" w:rsidR="00B02A22" w:rsidRPr="009152E8" w:rsidRDefault="00B02A22" w:rsidP="005A6516">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lastRenderedPageBreak/>
              <w:t>Data wydania decyzji o pozwoleniu na użytkowanie</w:t>
            </w:r>
          </w:p>
        </w:tc>
        <w:tc>
          <w:tcPr>
            <w:tcW w:w="6835" w:type="dxa"/>
          </w:tcPr>
          <w:p w14:paraId="1EB72368" w14:textId="34ECBA14" w:rsidR="00B02A22" w:rsidRPr="009152E8" w:rsidRDefault="003A03E6" w:rsidP="00B02A22">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Etap 4 - decyzja</w:t>
            </w:r>
            <w:r w:rsidR="00501223" w:rsidRPr="009152E8">
              <w:rPr>
                <w:rFonts w:eastAsia="Times New Roman" w:cstheme="minorHAnsi"/>
                <w:color w:val="000000" w:themeColor="text1"/>
                <w:sz w:val="20"/>
                <w:szCs w:val="20"/>
              </w:rPr>
              <w:t xml:space="preserve"> </w:t>
            </w:r>
            <w:r w:rsidRPr="009152E8">
              <w:rPr>
                <w:rFonts w:eastAsia="Times New Roman" w:cstheme="minorHAnsi"/>
                <w:color w:val="000000" w:themeColor="text1"/>
                <w:sz w:val="20"/>
                <w:szCs w:val="20"/>
              </w:rPr>
              <w:t>PnU</w:t>
            </w:r>
            <w:r w:rsidR="00501223" w:rsidRPr="009152E8">
              <w:rPr>
                <w:rFonts w:eastAsia="Times New Roman" w:cstheme="minorHAnsi"/>
                <w:color w:val="000000" w:themeColor="text1"/>
                <w:sz w:val="20"/>
                <w:szCs w:val="20"/>
              </w:rPr>
              <w:t xml:space="preserve"> 07.03.2024r. (bud. 66 i 68) </w:t>
            </w:r>
            <w:r w:rsidRPr="009152E8">
              <w:rPr>
                <w:rFonts w:eastAsia="Times New Roman" w:cstheme="minorHAnsi"/>
                <w:color w:val="000000" w:themeColor="text1"/>
                <w:sz w:val="20"/>
                <w:szCs w:val="20"/>
              </w:rPr>
              <w:t xml:space="preserve">/ </w:t>
            </w:r>
            <w:r w:rsidR="00391794" w:rsidRPr="009152E8">
              <w:rPr>
                <w:rFonts w:eastAsia="Times New Roman" w:cstheme="minorHAnsi"/>
                <w:color w:val="000000" w:themeColor="text1"/>
                <w:sz w:val="20"/>
                <w:szCs w:val="20"/>
              </w:rPr>
              <w:t>01.02.2024r. (bud. 24A)</w:t>
            </w:r>
          </w:p>
        </w:tc>
      </w:tr>
      <w:tr w:rsidR="00B02A22" w:rsidRPr="009152E8" w14:paraId="0ACB0B16" w14:textId="77777777">
        <w:tc>
          <w:tcPr>
            <w:tcW w:w="9648" w:type="dxa"/>
            <w:gridSpan w:val="2"/>
            <w:tcBorders>
              <w:bottom w:val="single" w:sz="4" w:space="0" w:color="auto"/>
            </w:tcBorders>
            <w:shd w:val="clear" w:color="auto" w:fill="E0E0E0"/>
          </w:tcPr>
          <w:p w14:paraId="1A4A0DD2" w14:textId="77777777" w:rsidR="00B02A22" w:rsidRPr="009152E8" w:rsidRDefault="00B02A22" w:rsidP="005A6516">
            <w:pPr>
              <w:spacing w:beforeLines="60" w:before="144" w:afterLines="60" w:after="144" w:line="240" w:lineRule="auto"/>
              <w:rPr>
                <w:rFonts w:eastAsia="Times New Roman" w:cstheme="minorHAnsi"/>
                <w:b/>
                <w:color w:val="000000" w:themeColor="text1"/>
                <w:sz w:val="20"/>
                <w:szCs w:val="20"/>
              </w:rPr>
            </w:pPr>
            <w:r w:rsidRPr="009152E8">
              <w:rPr>
                <w:rFonts w:eastAsia="Times New Roman" w:cstheme="minorHAnsi"/>
                <w:b/>
                <w:color w:val="000000" w:themeColor="text1"/>
                <w:sz w:val="20"/>
                <w:szCs w:val="20"/>
              </w:rPr>
              <w:t>PRZYKŁAD INNEGO UKOŃCZONEGO PRZEDSIĘWZIĘCIA DEWELOPERSKIEGO</w:t>
            </w:r>
          </w:p>
          <w:p w14:paraId="2600E12C" w14:textId="77777777" w:rsidR="00B02A22" w:rsidRPr="009152E8" w:rsidRDefault="00B02A22" w:rsidP="005A6516">
            <w:pPr>
              <w:spacing w:beforeLines="60" w:before="144" w:afterLines="60" w:after="144" w:line="240" w:lineRule="auto"/>
              <w:rPr>
                <w:rFonts w:eastAsia="Times New Roman" w:cstheme="minorHAnsi"/>
                <w:b/>
                <w:color w:val="000000" w:themeColor="text1"/>
                <w:sz w:val="20"/>
                <w:szCs w:val="20"/>
              </w:rPr>
            </w:pPr>
          </w:p>
        </w:tc>
      </w:tr>
      <w:tr w:rsidR="00B02A22" w:rsidRPr="009152E8" w14:paraId="1F718D01" w14:textId="77777777">
        <w:trPr>
          <w:trHeight w:val="135"/>
        </w:trPr>
        <w:tc>
          <w:tcPr>
            <w:tcW w:w="2813" w:type="dxa"/>
            <w:shd w:val="clear" w:color="auto" w:fill="F3F3F3"/>
          </w:tcPr>
          <w:p w14:paraId="2A750404" w14:textId="77777777" w:rsidR="00B02A22" w:rsidRPr="009152E8" w:rsidRDefault="00B02A22" w:rsidP="005A6516">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 xml:space="preserve">Adres </w:t>
            </w:r>
          </w:p>
        </w:tc>
        <w:tc>
          <w:tcPr>
            <w:tcW w:w="6835" w:type="dxa"/>
          </w:tcPr>
          <w:p w14:paraId="196480AD" w14:textId="77777777" w:rsidR="003A03E6" w:rsidRPr="009152E8" w:rsidRDefault="003A03E6" w:rsidP="00B02A22">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 xml:space="preserve">Apartamenty z Ogrodu </w:t>
            </w:r>
          </w:p>
          <w:p w14:paraId="6627C9B2" w14:textId="0BEB4DCA" w:rsidR="00B02A22" w:rsidRPr="009152E8" w:rsidRDefault="00391794" w:rsidP="00B02A22">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 xml:space="preserve">ul. Jesionowa 13, 30-221 Kraków </w:t>
            </w:r>
          </w:p>
        </w:tc>
      </w:tr>
      <w:tr w:rsidR="00B02A22" w:rsidRPr="009152E8" w14:paraId="71AB012C" w14:textId="77777777">
        <w:tc>
          <w:tcPr>
            <w:tcW w:w="2813" w:type="dxa"/>
            <w:shd w:val="clear" w:color="auto" w:fill="F3F3F3"/>
          </w:tcPr>
          <w:p w14:paraId="623B22F2" w14:textId="77777777" w:rsidR="00B02A22" w:rsidRPr="009152E8" w:rsidRDefault="00B02A22" w:rsidP="005A6516">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 xml:space="preserve">Data rozpoczęcia </w:t>
            </w:r>
          </w:p>
        </w:tc>
        <w:tc>
          <w:tcPr>
            <w:tcW w:w="6835" w:type="dxa"/>
          </w:tcPr>
          <w:p w14:paraId="11B897FA" w14:textId="60770C3A" w:rsidR="00B02A22" w:rsidRPr="009152E8" w:rsidRDefault="00720790" w:rsidP="00B02A22">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M</w:t>
            </w:r>
            <w:r w:rsidR="00391794" w:rsidRPr="009152E8">
              <w:rPr>
                <w:rFonts w:eastAsia="Times New Roman" w:cstheme="minorHAnsi"/>
                <w:color w:val="000000" w:themeColor="text1"/>
                <w:sz w:val="20"/>
                <w:szCs w:val="20"/>
              </w:rPr>
              <w:t>aj 2015r.</w:t>
            </w:r>
          </w:p>
        </w:tc>
      </w:tr>
      <w:tr w:rsidR="00B02A22" w:rsidRPr="009152E8" w14:paraId="62E95ACD" w14:textId="77777777">
        <w:tc>
          <w:tcPr>
            <w:tcW w:w="2813" w:type="dxa"/>
            <w:shd w:val="clear" w:color="auto" w:fill="F3F3F3"/>
          </w:tcPr>
          <w:p w14:paraId="4858ED65" w14:textId="77777777" w:rsidR="00B02A22" w:rsidRPr="009152E8" w:rsidRDefault="00B02A22" w:rsidP="005A6516">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Data wydania decyzji o pozwoleniu na użytkowanie</w:t>
            </w:r>
          </w:p>
        </w:tc>
        <w:tc>
          <w:tcPr>
            <w:tcW w:w="6835" w:type="dxa"/>
          </w:tcPr>
          <w:p w14:paraId="169811A3" w14:textId="08C686DE" w:rsidR="00B02A22" w:rsidRPr="009152E8" w:rsidRDefault="00391794" w:rsidP="00B02A22">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16.01.2017r.</w:t>
            </w:r>
          </w:p>
        </w:tc>
      </w:tr>
      <w:tr w:rsidR="00B02A22" w:rsidRPr="009152E8" w14:paraId="1F7BDB8B" w14:textId="77777777">
        <w:tc>
          <w:tcPr>
            <w:tcW w:w="9648" w:type="dxa"/>
            <w:gridSpan w:val="2"/>
            <w:tcBorders>
              <w:bottom w:val="single" w:sz="4" w:space="0" w:color="auto"/>
            </w:tcBorders>
            <w:shd w:val="clear" w:color="auto" w:fill="E0E0E0"/>
          </w:tcPr>
          <w:p w14:paraId="2D4D5A58" w14:textId="77777777" w:rsidR="00B02A22" w:rsidRPr="009152E8" w:rsidRDefault="00B02A22" w:rsidP="005A6516">
            <w:pPr>
              <w:spacing w:before="100" w:beforeAutospacing="1" w:after="100" w:afterAutospacing="1" w:line="240" w:lineRule="auto"/>
              <w:rPr>
                <w:rFonts w:eastAsia="Times New Roman" w:cstheme="minorHAnsi"/>
                <w:b/>
                <w:color w:val="000000" w:themeColor="text1"/>
                <w:sz w:val="20"/>
                <w:szCs w:val="20"/>
              </w:rPr>
            </w:pPr>
            <w:r w:rsidRPr="009152E8">
              <w:rPr>
                <w:rFonts w:eastAsia="Times New Roman" w:cstheme="minorHAnsi"/>
                <w:b/>
                <w:color w:val="000000" w:themeColor="text1"/>
                <w:sz w:val="20"/>
                <w:szCs w:val="20"/>
              </w:rPr>
              <w:t>PRZYKŁAD OSTATNIEGO UKOŃCZONEGO PRZEDSIĘWZIĘCIA DEWELOPERSKIEGO</w:t>
            </w:r>
          </w:p>
          <w:p w14:paraId="0B8F9CB7" w14:textId="77777777" w:rsidR="00B02A22" w:rsidRPr="009152E8" w:rsidRDefault="00B02A22" w:rsidP="005A6516">
            <w:pPr>
              <w:spacing w:before="100" w:beforeAutospacing="1" w:after="100" w:afterAutospacing="1" w:line="240" w:lineRule="auto"/>
              <w:rPr>
                <w:rFonts w:eastAsia="Times New Roman" w:cstheme="minorHAnsi"/>
                <w:b/>
                <w:color w:val="000000" w:themeColor="text1"/>
                <w:sz w:val="20"/>
                <w:szCs w:val="20"/>
              </w:rPr>
            </w:pPr>
          </w:p>
        </w:tc>
      </w:tr>
      <w:tr w:rsidR="00B02A22" w:rsidRPr="009152E8" w14:paraId="6FDFC9A2" w14:textId="77777777">
        <w:trPr>
          <w:trHeight w:val="135"/>
        </w:trPr>
        <w:tc>
          <w:tcPr>
            <w:tcW w:w="2813" w:type="dxa"/>
            <w:shd w:val="clear" w:color="auto" w:fill="F3F3F3"/>
          </w:tcPr>
          <w:p w14:paraId="6DA22CC6" w14:textId="77777777" w:rsidR="00B02A22" w:rsidRPr="009152E8" w:rsidRDefault="00B02A22" w:rsidP="005A6516">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 xml:space="preserve">Adres </w:t>
            </w:r>
          </w:p>
        </w:tc>
        <w:tc>
          <w:tcPr>
            <w:tcW w:w="6835" w:type="dxa"/>
          </w:tcPr>
          <w:p w14:paraId="3CBC535B" w14:textId="77777777" w:rsidR="00B02A22" w:rsidRPr="009152E8" w:rsidRDefault="003A03E6" w:rsidP="00B02A22">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Greendustry Zabłocie – etap 1 i 2</w:t>
            </w:r>
          </w:p>
          <w:p w14:paraId="019C9A80" w14:textId="0CFD9BDA" w:rsidR="003A03E6" w:rsidRPr="009152E8" w:rsidRDefault="003A03E6" w:rsidP="00B02A22">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ul. Tadeusza Romanowicza 6A i 6B, 30-702 Kraków</w:t>
            </w:r>
          </w:p>
        </w:tc>
      </w:tr>
      <w:tr w:rsidR="00B02A22" w:rsidRPr="009152E8" w14:paraId="0CCD1FAA" w14:textId="77777777">
        <w:tc>
          <w:tcPr>
            <w:tcW w:w="2813" w:type="dxa"/>
            <w:shd w:val="clear" w:color="auto" w:fill="F3F3F3"/>
          </w:tcPr>
          <w:p w14:paraId="77474156" w14:textId="77777777" w:rsidR="00B02A22" w:rsidRPr="009152E8" w:rsidRDefault="00B02A22" w:rsidP="005A6516">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 xml:space="preserve">Data rozpoczęcia </w:t>
            </w:r>
          </w:p>
        </w:tc>
        <w:tc>
          <w:tcPr>
            <w:tcW w:w="6835" w:type="dxa"/>
          </w:tcPr>
          <w:p w14:paraId="03A284CB" w14:textId="77C1AA15" w:rsidR="00B02A22" w:rsidRPr="009152E8" w:rsidRDefault="00A26057" w:rsidP="00B02A22">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Listopad 2020r.</w:t>
            </w:r>
          </w:p>
        </w:tc>
      </w:tr>
      <w:tr w:rsidR="00B02A22" w:rsidRPr="009152E8" w14:paraId="74AA255F" w14:textId="77777777">
        <w:tc>
          <w:tcPr>
            <w:tcW w:w="2813" w:type="dxa"/>
            <w:shd w:val="clear" w:color="auto" w:fill="F3F3F3"/>
          </w:tcPr>
          <w:p w14:paraId="34446DE9" w14:textId="77777777" w:rsidR="00B02A22" w:rsidRPr="009152E8" w:rsidRDefault="00B02A22" w:rsidP="005A6516">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Data wydania decyzji o pozwoleniu na użytkowanie</w:t>
            </w:r>
          </w:p>
        </w:tc>
        <w:tc>
          <w:tcPr>
            <w:tcW w:w="6835" w:type="dxa"/>
          </w:tcPr>
          <w:p w14:paraId="4039637A" w14:textId="6CC8C408" w:rsidR="00B02A22" w:rsidRPr="009152E8" w:rsidRDefault="00071269" w:rsidP="00B02A22">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Etap 2 – decyzja PnU 09.07.2024r.</w:t>
            </w:r>
          </w:p>
        </w:tc>
      </w:tr>
    </w:tbl>
    <w:p w14:paraId="3E68967D" w14:textId="77777777" w:rsidR="00EA1C22" w:rsidRPr="009152E8" w:rsidRDefault="00EA1C22" w:rsidP="00EA1C22">
      <w:pPr>
        <w:spacing w:beforeLines="60" w:before="144" w:afterLines="60" w:after="144" w:line="240" w:lineRule="auto"/>
        <w:jc w:val="both"/>
        <w:rPr>
          <w:rFonts w:eastAsia="Times New Roman" w:cstheme="minorHAnsi"/>
          <w:b/>
          <w:bCs/>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40"/>
      </w:tblGrid>
      <w:tr w:rsidR="00EA1C22" w:rsidRPr="009152E8" w14:paraId="07A1E336" w14:textId="77777777">
        <w:tc>
          <w:tcPr>
            <w:tcW w:w="2808" w:type="dxa"/>
            <w:shd w:val="clear" w:color="auto" w:fill="F3F3F3"/>
          </w:tcPr>
          <w:p w14:paraId="4D61FF51" w14:textId="77777777" w:rsidR="00EA1C22" w:rsidRPr="009152E8" w:rsidRDefault="00EA1C22" w:rsidP="00EA1C22">
            <w:pPr>
              <w:spacing w:beforeLines="60" w:before="144" w:afterLines="60" w:after="144" w:line="240" w:lineRule="auto"/>
              <w:jc w:val="both"/>
              <w:rPr>
                <w:rFonts w:eastAsia="Times New Roman" w:cstheme="minorHAnsi"/>
                <w:b/>
                <w:sz w:val="20"/>
                <w:szCs w:val="20"/>
              </w:rPr>
            </w:pPr>
            <w:r w:rsidRPr="009152E8">
              <w:rPr>
                <w:rFonts w:eastAsia="Times New Roman" w:cstheme="minorHAnsi"/>
                <w:sz w:val="20"/>
                <w:szCs w:val="20"/>
              </w:rPr>
              <w:t>Czy przeciwko deweloperowi prowadzono lub prowadzi się postępowania egzekucyjne na kwotę powyżej 100 000 zł</w:t>
            </w:r>
          </w:p>
        </w:tc>
        <w:tc>
          <w:tcPr>
            <w:tcW w:w="6840" w:type="dxa"/>
          </w:tcPr>
          <w:p w14:paraId="438CB253" w14:textId="537D19A4" w:rsidR="00EA1C22" w:rsidRPr="009152E8" w:rsidRDefault="005A6516" w:rsidP="00301E3C">
            <w:pPr>
              <w:spacing w:beforeLines="60" w:before="144" w:afterLines="60" w:after="144" w:line="240" w:lineRule="auto"/>
              <w:jc w:val="both"/>
              <w:rPr>
                <w:rFonts w:cstheme="minorHAnsi"/>
                <w:bCs/>
                <w:color w:val="000000" w:themeColor="text1"/>
                <w:sz w:val="20"/>
                <w:szCs w:val="20"/>
              </w:rPr>
            </w:pPr>
            <w:r w:rsidRPr="009152E8">
              <w:rPr>
                <w:rFonts w:cstheme="minorHAnsi"/>
                <w:bCs/>
                <w:noProof/>
                <w:sz w:val="20"/>
                <w:szCs w:val="20"/>
              </w:rPr>
              <w:t>Nie dotyczy</w:t>
            </w:r>
          </w:p>
        </w:tc>
      </w:tr>
    </w:tbl>
    <w:p w14:paraId="689645EA" w14:textId="77777777" w:rsidR="00EA1C22" w:rsidRPr="009152E8" w:rsidRDefault="00EA1C22" w:rsidP="00921952">
      <w:pPr>
        <w:spacing w:beforeLines="60" w:before="144" w:after="0" w:line="240" w:lineRule="auto"/>
        <w:jc w:val="both"/>
        <w:rPr>
          <w:rFonts w:eastAsia="Times New Roman" w:cstheme="minorHAnsi"/>
          <w:b/>
          <w:bCs/>
          <w:sz w:val="20"/>
          <w:szCs w:val="20"/>
        </w:rPr>
      </w:pPr>
    </w:p>
    <w:p w14:paraId="6804FDCB" w14:textId="77777777" w:rsidR="00EA1C22" w:rsidRPr="009152E8" w:rsidRDefault="00EA1C22" w:rsidP="00921952">
      <w:pPr>
        <w:widowControl w:val="0"/>
        <w:numPr>
          <w:ilvl w:val="0"/>
          <w:numId w:val="2"/>
        </w:numPr>
        <w:autoSpaceDE w:val="0"/>
        <w:autoSpaceDN w:val="0"/>
        <w:adjustRightInd w:val="0"/>
        <w:spacing w:before="100" w:beforeAutospacing="1" w:after="120" w:line="240" w:lineRule="auto"/>
        <w:ind w:left="1077"/>
        <w:jc w:val="both"/>
        <w:rPr>
          <w:rFonts w:eastAsia="Times New Roman" w:cstheme="minorHAnsi"/>
          <w:b/>
          <w:bCs/>
          <w:sz w:val="20"/>
          <w:szCs w:val="20"/>
        </w:rPr>
      </w:pPr>
      <w:r w:rsidRPr="009152E8">
        <w:rPr>
          <w:rFonts w:eastAsia="Times New Roman" w:cstheme="minorHAnsi"/>
          <w:b/>
          <w:bCs/>
          <w:sz w:val="20"/>
          <w:szCs w:val="20"/>
        </w:rPr>
        <w:t>INFORMACJE DOTYCZĄCE NIERUCHOMOŚCI I PRZEDSIĘWZIĘCIA DEWELOPERSKIEGO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1891"/>
        <w:gridCol w:w="1842"/>
        <w:gridCol w:w="236"/>
        <w:gridCol w:w="3733"/>
      </w:tblGrid>
      <w:tr w:rsidR="00EA1C22" w:rsidRPr="009152E8" w14:paraId="58A2D41C" w14:textId="77777777" w:rsidTr="005323C5">
        <w:tc>
          <w:tcPr>
            <w:tcW w:w="9634" w:type="dxa"/>
            <w:gridSpan w:val="5"/>
            <w:tcBorders>
              <w:bottom w:val="single" w:sz="4" w:space="0" w:color="auto"/>
            </w:tcBorders>
            <w:shd w:val="clear" w:color="auto" w:fill="E0E0E0"/>
          </w:tcPr>
          <w:p w14:paraId="22894225" w14:textId="77777777" w:rsidR="00EA1C22" w:rsidRPr="009152E8" w:rsidRDefault="00EA1C22" w:rsidP="00EA1C22">
            <w:pPr>
              <w:spacing w:beforeLines="60" w:before="144" w:afterLines="60" w:after="144" w:line="240" w:lineRule="auto"/>
              <w:rPr>
                <w:rFonts w:eastAsia="Times New Roman" w:cstheme="minorHAnsi"/>
                <w:b/>
                <w:sz w:val="20"/>
                <w:szCs w:val="20"/>
              </w:rPr>
            </w:pPr>
            <w:r w:rsidRPr="009152E8">
              <w:rPr>
                <w:rFonts w:eastAsia="Times New Roman" w:cstheme="minorHAnsi"/>
                <w:b/>
                <w:sz w:val="20"/>
                <w:szCs w:val="20"/>
              </w:rPr>
              <w:t>INFORMACJE DOTYCZĄCE GRUNTU I ZAGOSPODAROWANIA PRZESTRZENNEGO TERENU</w:t>
            </w:r>
          </w:p>
          <w:p w14:paraId="06BB406A" w14:textId="77777777" w:rsidR="00EA1C22" w:rsidRPr="009152E8" w:rsidRDefault="00EA1C22" w:rsidP="00EA1C22">
            <w:pPr>
              <w:spacing w:beforeLines="60" w:before="144" w:afterLines="60" w:after="144" w:line="240" w:lineRule="auto"/>
              <w:jc w:val="both"/>
              <w:rPr>
                <w:rFonts w:eastAsia="Times New Roman" w:cstheme="minorHAnsi"/>
                <w:b/>
                <w:sz w:val="20"/>
                <w:szCs w:val="20"/>
              </w:rPr>
            </w:pPr>
          </w:p>
        </w:tc>
      </w:tr>
      <w:tr w:rsidR="00EA1C22" w:rsidRPr="009152E8" w14:paraId="24C87474" w14:textId="77777777" w:rsidTr="005323C5">
        <w:trPr>
          <w:trHeight w:val="135"/>
        </w:trPr>
        <w:tc>
          <w:tcPr>
            <w:tcW w:w="1932" w:type="dxa"/>
            <w:shd w:val="clear" w:color="auto" w:fill="F3F3F3"/>
          </w:tcPr>
          <w:p w14:paraId="79B01973" w14:textId="77777777" w:rsidR="00EA1C22" w:rsidRPr="009152E8" w:rsidRDefault="00EA1C22" w:rsidP="005A6516">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Adres i numer działki ewidencyjnej i obrębu</w:t>
            </w:r>
            <w:r w:rsidRPr="009152E8">
              <w:rPr>
                <w:rFonts w:eastAsia="Times New Roman" w:cstheme="minorHAnsi"/>
                <w:sz w:val="20"/>
                <w:szCs w:val="20"/>
                <w:vertAlign w:val="superscript"/>
              </w:rPr>
              <w:footnoteReference w:customMarkFollows="1" w:id="2"/>
              <w:t>1)</w:t>
            </w:r>
          </w:p>
        </w:tc>
        <w:tc>
          <w:tcPr>
            <w:tcW w:w="7702" w:type="dxa"/>
            <w:gridSpan w:val="4"/>
          </w:tcPr>
          <w:p w14:paraId="73CD4477" w14:textId="63E37ECE" w:rsidR="00EA1C22" w:rsidRPr="009152E8" w:rsidRDefault="00B02A22" w:rsidP="00C649FC">
            <w:pPr>
              <w:spacing w:beforeLines="60" w:before="144" w:afterLines="60" w:after="144" w:line="240" w:lineRule="auto"/>
              <w:rPr>
                <w:rFonts w:eastAsia="Times New Roman" w:cstheme="minorHAnsi"/>
                <w:color w:val="5B9BD5" w:themeColor="accent1"/>
                <w:sz w:val="20"/>
                <w:szCs w:val="20"/>
              </w:rPr>
            </w:pPr>
            <w:r w:rsidRPr="009152E8">
              <w:rPr>
                <w:rFonts w:eastAsia="Times New Roman" w:cstheme="minorHAnsi"/>
                <w:color w:val="000000" w:themeColor="text1"/>
                <w:sz w:val="20"/>
                <w:szCs w:val="20"/>
              </w:rPr>
              <w:t xml:space="preserve">Kraków, ul. </w:t>
            </w:r>
            <w:r w:rsidR="00B747B1" w:rsidRPr="009152E8">
              <w:rPr>
                <w:rFonts w:eastAsia="Times New Roman" w:cstheme="minorHAnsi"/>
                <w:color w:val="000000" w:themeColor="text1"/>
                <w:sz w:val="20"/>
                <w:szCs w:val="20"/>
              </w:rPr>
              <w:t>Stelmachów</w:t>
            </w:r>
            <w:r w:rsidRPr="009152E8">
              <w:rPr>
                <w:rFonts w:eastAsia="Times New Roman" w:cstheme="minorHAnsi"/>
                <w:color w:val="000000" w:themeColor="text1"/>
                <w:sz w:val="20"/>
                <w:szCs w:val="20"/>
              </w:rPr>
              <w:t>, jednostka ewidencyjna</w:t>
            </w:r>
            <w:r w:rsidR="00C649FC" w:rsidRPr="009152E8">
              <w:rPr>
                <w:rFonts w:eastAsia="Times New Roman" w:cstheme="minorHAnsi"/>
                <w:color w:val="000000" w:themeColor="text1"/>
                <w:sz w:val="20"/>
                <w:szCs w:val="20"/>
              </w:rPr>
              <w:t xml:space="preserve"> Krowodrza</w:t>
            </w:r>
            <w:r w:rsidRPr="009152E8">
              <w:rPr>
                <w:rFonts w:eastAsia="Times New Roman" w:cstheme="minorHAnsi"/>
                <w:color w:val="000000" w:themeColor="text1"/>
                <w:sz w:val="20"/>
                <w:szCs w:val="20"/>
              </w:rPr>
              <w:t xml:space="preserve">, </w:t>
            </w:r>
            <w:r w:rsidRPr="009152E8">
              <w:rPr>
                <w:rFonts w:eastAsia="Times New Roman" w:cstheme="minorHAnsi"/>
                <w:bCs/>
                <w:color w:val="000000" w:themeColor="text1"/>
                <w:sz w:val="20"/>
                <w:szCs w:val="20"/>
              </w:rPr>
              <w:t xml:space="preserve">obręb ewidencyjny </w:t>
            </w:r>
            <w:r w:rsidR="00C649FC" w:rsidRPr="009152E8">
              <w:rPr>
                <w:rFonts w:eastAsia="Times New Roman" w:cstheme="minorHAnsi"/>
                <w:bCs/>
                <w:color w:val="000000" w:themeColor="text1"/>
                <w:sz w:val="20"/>
                <w:szCs w:val="20"/>
              </w:rPr>
              <w:t>33,</w:t>
            </w:r>
            <w:r w:rsidRPr="009152E8">
              <w:rPr>
                <w:rFonts w:eastAsia="Times New Roman" w:cstheme="minorHAnsi"/>
                <w:bCs/>
                <w:color w:val="000000" w:themeColor="text1"/>
                <w:sz w:val="20"/>
                <w:szCs w:val="20"/>
              </w:rPr>
              <w:t xml:space="preserve"> </w:t>
            </w:r>
            <w:r w:rsidR="00DA0D9F" w:rsidRPr="009152E8">
              <w:rPr>
                <w:rFonts w:cstheme="minorHAnsi"/>
                <w:color w:val="000000" w:themeColor="text1"/>
                <w:sz w:val="20"/>
                <w:szCs w:val="20"/>
                <w:lang w:eastAsia="pl-PL"/>
              </w:rPr>
              <w:t xml:space="preserve">działka nr </w:t>
            </w:r>
            <w:r w:rsidR="00C649FC" w:rsidRPr="009152E8">
              <w:rPr>
                <w:rFonts w:cstheme="minorHAnsi"/>
                <w:color w:val="000000" w:themeColor="text1"/>
                <w:sz w:val="20"/>
                <w:szCs w:val="20"/>
                <w:lang w:eastAsia="pl-PL"/>
              </w:rPr>
              <w:t>1156/1, 1155/1 i 1157/2</w:t>
            </w:r>
            <w:r w:rsidR="008268D3">
              <w:rPr>
                <w:rFonts w:cstheme="minorHAnsi"/>
                <w:color w:val="000000" w:themeColor="text1"/>
                <w:sz w:val="20"/>
                <w:szCs w:val="20"/>
                <w:lang w:eastAsia="pl-PL"/>
              </w:rPr>
              <w:t xml:space="preserve">. </w:t>
            </w:r>
            <w:r w:rsidR="002B5CA8">
              <w:rPr>
                <w:rFonts w:cstheme="minorHAnsi"/>
                <w:color w:val="000000" w:themeColor="text1"/>
                <w:sz w:val="20"/>
                <w:szCs w:val="20"/>
                <w:lang w:eastAsia="pl-PL"/>
              </w:rPr>
              <w:t>Przedmiotowe d</w:t>
            </w:r>
            <w:r w:rsidR="008268D3">
              <w:rPr>
                <w:rFonts w:cstheme="minorHAnsi"/>
                <w:color w:val="000000" w:themeColor="text1"/>
                <w:sz w:val="20"/>
                <w:szCs w:val="20"/>
                <w:lang w:eastAsia="pl-PL"/>
              </w:rPr>
              <w:t>ziałki uległy podziałowi w wyniku którego</w:t>
            </w:r>
            <w:r w:rsidR="002B5CA8">
              <w:rPr>
                <w:rFonts w:cstheme="minorHAnsi"/>
                <w:color w:val="000000" w:themeColor="text1"/>
                <w:sz w:val="20"/>
                <w:szCs w:val="20"/>
                <w:lang w:eastAsia="pl-PL"/>
              </w:rPr>
              <w:t xml:space="preserve">, działka nr 1156/1 podzieliła się na działki o numerach:  1156/3 i </w:t>
            </w:r>
            <w:r w:rsidR="002B5CA8" w:rsidRPr="00C21DEE">
              <w:rPr>
                <w:rFonts w:cstheme="minorHAnsi"/>
                <w:color w:val="388600"/>
                <w:sz w:val="20"/>
                <w:szCs w:val="20"/>
                <w:lang w:eastAsia="pl-PL"/>
              </w:rPr>
              <w:t>1156/4</w:t>
            </w:r>
            <w:r w:rsidR="002B5CA8">
              <w:rPr>
                <w:rFonts w:cstheme="minorHAnsi"/>
                <w:color w:val="000000" w:themeColor="text1"/>
                <w:sz w:val="20"/>
                <w:szCs w:val="20"/>
                <w:lang w:eastAsia="pl-PL"/>
              </w:rPr>
              <w:t>,</w:t>
            </w:r>
            <w:r w:rsidR="008268D3">
              <w:rPr>
                <w:rFonts w:cstheme="minorHAnsi"/>
                <w:color w:val="000000" w:themeColor="text1"/>
                <w:sz w:val="20"/>
                <w:szCs w:val="20"/>
                <w:lang w:eastAsia="pl-PL"/>
              </w:rPr>
              <w:t xml:space="preserve"> </w:t>
            </w:r>
            <w:r w:rsidR="002B5CA8">
              <w:rPr>
                <w:rFonts w:cstheme="minorHAnsi"/>
                <w:color w:val="000000" w:themeColor="text1"/>
                <w:sz w:val="20"/>
                <w:szCs w:val="20"/>
                <w:lang w:eastAsia="pl-PL"/>
              </w:rPr>
              <w:t xml:space="preserve">działka nr 1155/1 podzieliła się na działki o numerach: 1155/3 i </w:t>
            </w:r>
            <w:r w:rsidR="002B5CA8" w:rsidRPr="00C21DEE">
              <w:rPr>
                <w:rFonts w:cstheme="minorHAnsi"/>
                <w:color w:val="388600"/>
                <w:sz w:val="20"/>
                <w:szCs w:val="20"/>
                <w:lang w:eastAsia="pl-PL"/>
              </w:rPr>
              <w:t>1155/4</w:t>
            </w:r>
            <w:r w:rsidR="002B5CA8">
              <w:rPr>
                <w:rFonts w:cstheme="minorHAnsi"/>
                <w:color w:val="000000" w:themeColor="text1"/>
                <w:sz w:val="20"/>
                <w:szCs w:val="20"/>
                <w:lang w:eastAsia="pl-PL"/>
              </w:rPr>
              <w:t xml:space="preserve">, działka nr 1157/2 podzieliła się na działki o numerach: 1157/3 i </w:t>
            </w:r>
            <w:r w:rsidR="002B5CA8" w:rsidRPr="00C21DEE">
              <w:rPr>
                <w:rFonts w:cstheme="minorHAnsi"/>
                <w:color w:val="388600"/>
                <w:sz w:val="20"/>
                <w:szCs w:val="20"/>
                <w:lang w:eastAsia="pl-PL"/>
              </w:rPr>
              <w:t>1157/4</w:t>
            </w:r>
            <w:r w:rsidR="002B5CA8">
              <w:rPr>
                <w:rFonts w:cstheme="minorHAnsi"/>
                <w:color w:val="000000" w:themeColor="text1"/>
                <w:sz w:val="20"/>
                <w:szCs w:val="20"/>
                <w:lang w:eastAsia="pl-PL"/>
              </w:rPr>
              <w:t>. Podział działek nie został jeszcze ujawniony w KW  prowadzonych dla przedmiotowych nieruchomości.</w:t>
            </w:r>
          </w:p>
        </w:tc>
      </w:tr>
      <w:tr w:rsidR="00EA1C22" w:rsidRPr="009152E8" w14:paraId="06C253E3" w14:textId="77777777" w:rsidTr="005323C5">
        <w:trPr>
          <w:trHeight w:val="98"/>
        </w:trPr>
        <w:tc>
          <w:tcPr>
            <w:tcW w:w="1932" w:type="dxa"/>
            <w:shd w:val="clear" w:color="auto" w:fill="F3F3F3"/>
          </w:tcPr>
          <w:p w14:paraId="39285D48" w14:textId="77777777" w:rsidR="00EA1C22" w:rsidRPr="009152E8" w:rsidRDefault="00EA1C22" w:rsidP="005A6516">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 xml:space="preserve">Numer księgi wieczystej </w:t>
            </w:r>
          </w:p>
        </w:tc>
        <w:tc>
          <w:tcPr>
            <w:tcW w:w="7702" w:type="dxa"/>
            <w:gridSpan w:val="4"/>
          </w:tcPr>
          <w:p w14:paraId="4D52F26F" w14:textId="5A36ED8A" w:rsidR="00EA1C22" w:rsidRPr="00456CB5" w:rsidRDefault="00C649FC" w:rsidP="008C4DB6">
            <w:pPr>
              <w:pStyle w:val="Akapitzlist"/>
              <w:numPr>
                <w:ilvl w:val="0"/>
                <w:numId w:val="26"/>
              </w:numPr>
              <w:spacing w:beforeLines="60" w:before="144" w:afterLines="60" w:after="144" w:line="240" w:lineRule="auto"/>
              <w:jc w:val="both"/>
              <w:rPr>
                <w:rFonts w:asciiTheme="minorHAnsi" w:hAnsiTheme="minorHAnsi" w:cstheme="minorHAnsi"/>
                <w:color w:val="000000" w:themeColor="text1"/>
                <w:sz w:val="20"/>
              </w:rPr>
            </w:pPr>
            <w:r w:rsidRPr="00456CB5">
              <w:rPr>
                <w:rFonts w:asciiTheme="minorHAnsi" w:hAnsiTheme="minorHAnsi" w:cstheme="minorHAnsi"/>
                <w:color w:val="000000" w:themeColor="text1"/>
                <w:sz w:val="20"/>
              </w:rPr>
              <w:t>Działki numer 1156/1 i 1155/1 – KW numer KR1P/00426379/4</w:t>
            </w:r>
            <w:r w:rsidR="005B5FAE" w:rsidRPr="00456CB5">
              <w:rPr>
                <w:rFonts w:asciiTheme="minorHAnsi" w:hAnsiTheme="minorHAnsi" w:cstheme="minorHAnsi"/>
                <w:color w:val="000000" w:themeColor="text1"/>
                <w:sz w:val="20"/>
              </w:rPr>
              <w:t xml:space="preserve"> </w:t>
            </w:r>
            <w:r w:rsidR="00B02A22" w:rsidRPr="00456CB5">
              <w:rPr>
                <w:rFonts w:asciiTheme="minorHAnsi" w:hAnsiTheme="minorHAnsi" w:cstheme="minorHAnsi"/>
                <w:color w:val="000000" w:themeColor="text1"/>
                <w:sz w:val="20"/>
              </w:rPr>
              <w:t>prowadzona przez Sąd Rejonowy dla Krakowa - Podgórza w Krakowie, IV Wydział Ksiąg Wieczystych</w:t>
            </w:r>
          </w:p>
          <w:p w14:paraId="71BB930B" w14:textId="77777777" w:rsidR="00985622" w:rsidRPr="00456CB5" w:rsidRDefault="00C649FC" w:rsidP="008C4DB6">
            <w:pPr>
              <w:pStyle w:val="Akapitzlist"/>
              <w:numPr>
                <w:ilvl w:val="0"/>
                <w:numId w:val="26"/>
              </w:numPr>
              <w:spacing w:beforeLines="60" w:before="144" w:afterLines="60" w:after="144" w:line="240" w:lineRule="auto"/>
              <w:jc w:val="both"/>
              <w:rPr>
                <w:rFonts w:asciiTheme="minorHAnsi" w:hAnsiTheme="minorHAnsi" w:cstheme="minorHAnsi"/>
                <w:color w:val="000000" w:themeColor="text1"/>
                <w:sz w:val="20"/>
              </w:rPr>
            </w:pPr>
            <w:r w:rsidRPr="00456CB5">
              <w:rPr>
                <w:rFonts w:asciiTheme="minorHAnsi" w:hAnsiTheme="minorHAnsi" w:cstheme="minorHAnsi"/>
                <w:color w:val="000000" w:themeColor="text1"/>
                <w:sz w:val="20"/>
              </w:rPr>
              <w:t>Działk</w:t>
            </w:r>
            <w:r w:rsidR="009D5125" w:rsidRPr="00456CB5">
              <w:rPr>
                <w:rFonts w:asciiTheme="minorHAnsi" w:hAnsiTheme="minorHAnsi" w:cstheme="minorHAnsi"/>
                <w:color w:val="000000" w:themeColor="text1"/>
                <w:sz w:val="20"/>
              </w:rPr>
              <w:t>a</w:t>
            </w:r>
            <w:r w:rsidRPr="00456CB5">
              <w:rPr>
                <w:rFonts w:asciiTheme="minorHAnsi" w:hAnsiTheme="minorHAnsi" w:cstheme="minorHAnsi"/>
                <w:color w:val="000000" w:themeColor="text1"/>
                <w:sz w:val="20"/>
              </w:rPr>
              <w:t xml:space="preserve"> numer 1157/2 – KW numer KR1P/00398957/4 prowadzona przez Sąd </w:t>
            </w:r>
            <w:r w:rsidRPr="00456CB5">
              <w:rPr>
                <w:rFonts w:asciiTheme="minorHAnsi" w:hAnsiTheme="minorHAnsi" w:cstheme="minorHAnsi"/>
                <w:color w:val="000000" w:themeColor="text1"/>
                <w:sz w:val="20"/>
              </w:rPr>
              <w:lastRenderedPageBreak/>
              <w:t>Rejonowy dla Krakowa - Podgórza w Krakowie, IV Wydział Ksiąg Wieczystych</w:t>
            </w:r>
            <w:r w:rsidR="002B5CA8" w:rsidRPr="00456CB5">
              <w:rPr>
                <w:rFonts w:asciiTheme="minorHAnsi" w:hAnsiTheme="minorHAnsi" w:cstheme="minorHAnsi"/>
                <w:color w:val="000000" w:themeColor="text1"/>
                <w:sz w:val="20"/>
              </w:rPr>
              <w:t>.</w:t>
            </w:r>
          </w:p>
          <w:p w14:paraId="3C6B6A0C" w14:textId="461D6BC1" w:rsidR="001A5F73" w:rsidRPr="001A5F73" w:rsidRDefault="002B5CA8" w:rsidP="00985622">
            <w:pPr>
              <w:pStyle w:val="Akapitzlist"/>
              <w:spacing w:beforeLines="60" w:before="144" w:afterLines="60" w:after="144" w:line="240" w:lineRule="auto"/>
              <w:jc w:val="both"/>
              <w:rPr>
                <w:rFonts w:cstheme="minorHAnsi"/>
                <w:color w:val="000000" w:themeColor="text1"/>
                <w:sz w:val="20"/>
              </w:rPr>
            </w:pPr>
            <w:r w:rsidRPr="001A5F73">
              <w:rPr>
                <w:rFonts w:asciiTheme="minorHAnsi" w:hAnsiTheme="minorHAnsi" w:cstheme="minorHAnsi"/>
                <w:color w:val="000000" w:themeColor="text1"/>
                <w:sz w:val="20"/>
              </w:rPr>
              <w:t xml:space="preserve"> </w:t>
            </w:r>
          </w:p>
          <w:p w14:paraId="5C8F7682" w14:textId="32B64BAC" w:rsidR="005B5FAE" w:rsidRPr="008C4DB6" w:rsidRDefault="001A5F73" w:rsidP="001A5F73">
            <w:pPr>
              <w:pStyle w:val="Akapitzlist"/>
              <w:spacing w:beforeLines="60" w:before="144" w:afterLines="60" w:after="144" w:line="240" w:lineRule="auto"/>
              <w:jc w:val="both"/>
              <w:rPr>
                <w:rFonts w:cstheme="minorHAnsi"/>
                <w:color w:val="000000" w:themeColor="text1"/>
                <w:sz w:val="20"/>
              </w:rPr>
            </w:pPr>
            <w:r>
              <w:rPr>
                <w:rFonts w:asciiTheme="minorHAnsi" w:hAnsiTheme="minorHAnsi" w:cstheme="minorHAnsi"/>
                <w:sz w:val="20"/>
              </w:rPr>
              <w:t>Z</w:t>
            </w:r>
            <w:r w:rsidRPr="001A5F73">
              <w:rPr>
                <w:rFonts w:asciiTheme="minorHAnsi" w:hAnsiTheme="minorHAnsi" w:cstheme="minorHAnsi"/>
                <w:sz w:val="20"/>
              </w:rPr>
              <w:t xml:space="preserve"> księgi wieczystej nr KR1P/00426379/4 </w:t>
            </w:r>
            <w:r>
              <w:rPr>
                <w:rFonts w:asciiTheme="minorHAnsi" w:hAnsiTheme="minorHAnsi" w:cstheme="minorHAnsi"/>
                <w:color w:val="000000" w:themeColor="text1"/>
                <w:sz w:val="20"/>
              </w:rPr>
              <w:t xml:space="preserve">nastąpiło </w:t>
            </w:r>
            <w:r w:rsidRPr="001A5F73">
              <w:rPr>
                <w:rFonts w:asciiTheme="minorHAnsi" w:hAnsiTheme="minorHAnsi" w:cstheme="minorHAnsi"/>
                <w:sz w:val="20"/>
              </w:rPr>
              <w:t xml:space="preserve">odłączenie działek nr nr </w:t>
            </w:r>
            <w:r w:rsidRPr="00C21DEE">
              <w:rPr>
                <w:rFonts w:asciiTheme="minorHAnsi" w:hAnsiTheme="minorHAnsi" w:cstheme="minorHAnsi"/>
                <w:sz w:val="20"/>
              </w:rPr>
              <w:t xml:space="preserve">1155/4 i 1156/4 </w:t>
            </w:r>
            <w:r w:rsidR="00B37E8C" w:rsidRPr="00C21DEE">
              <w:rPr>
                <w:rFonts w:asciiTheme="minorHAnsi" w:hAnsiTheme="minorHAnsi" w:cstheme="minorHAnsi"/>
                <w:sz w:val="20"/>
              </w:rPr>
              <w:t>powstałych po podziale działek o numerach: 1155/1 i 1156/1</w:t>
            </w:r>
            <w:r w:rsidR="00B37E8C" w:rsidRPr="00C21DEE">
              <w:rPr>
                <w:rFonts w:asciiTheme="minorHAnsi" w:hAnsiTheme="minorHAnsi" w:cstheme="minorHAnsi"/>
                <w:color w:val="388600"/>
                <w:sz w:val="20"/>
              </w:rPr>
              <w:t xml:space="preserve"> </w:t>
            </w:r>
            <w:r w:rsidRPr="001A5F73">
              <w:rPr>
                <w:rFonts w:asciiTheme="minorHAnsi" w:hAnsiTheme="minorHAnsi" w:cstheme="minorHAnsi"/>
                <w:sz w:val="20"/>
              </w:rPr>
              <w:t xml:space="preserve">oraz z księgi wieczystej nr KR1P/00398957/4 działki nr </w:t>
            </w:r>
            <w:r w:rsidRPr="00C21DEE">
              <w:rPr>
                <w:rFonts w:asciiTheme="minorHAnsi" w:hAnsiTheme="minorHAnsi" w:cstheme="minorHAnsi"/>
                <w:sz w:val="20"/>
              </w:rPr>
              <w:t xml:space="preserve">1157/4 </w:t>
            </w:r>
            <w:r w:rsidR="00B37E8C" w:rsidRPr="00C21DEE">
              <w:rPr>
                <w:rFonts w:asciiTheme="minorHAnsi" w:hAnsiTheme="minorHAnsi" w:cstheme="minorHAnsi"/>
                <w:sz w:val="20"/>
              </w:rPr>
              <w:t xml:space="preserve">powstałej po podziale działki 1157/2 </w:t>
            </w:r>
            <w:r w:rsidR="00985622">
              <w:rPr>
                <w:rFonts w:asciiTheme="minorHAnsi" w:hAnsiTheme="minorHAnsi" w:cstheme="minorHAnsi"/>
                <w:sz w:val="20"/>
              </w:rPr>
              <w:t xml:space="preserve">i złożono wniosek o </w:t>
            </w:r>
            <w:r w:rsidRPr="001A5F73">
              <w:rPr>
                <w:rFonts w:asciiTheme="minorHAnsi" w:hAnsiTheme="minorHAnsi" w:cstheme="minorHAnsi"/>
                <w:sz w:val="20"/>
              </w:rPr>
              <w:t>założenie dla nich nowej księgi wieczystej, z wpisem własności na rzecz Dewelopera</w:t>
            </w:r>
            <w:r w:rsidR="00B37E8C">
              <w:rPr>
                <w:rFonts w:asciiTheme="minorHAnsi" w:hAnsiTheme="minorHAnsi" w:cstheme="minorHAnsi"/>
                <w:sz w:val="20"/>
              </w:rPr>
              <w:t>.</w:t>
            </w:r>
          </w:p>
        </w:tc>
      </w:tr>
      <w:tr w:rsidR="00EA1C22" w:rsidRPr="009152E8" w14:paraId="3771BBBF" w14:textId="77777777" w:rsidTr="005323C5">
        <w:trPr>
          <w:trHeight w:val="98"/>
        </w:trPr>
        <w:tc>
          <w:tcPr>
            <w:tcW w:w="1932" w:type="dxa"/>
            <w:shd w:val="clear" w:color="auto" w:fill="F3F3F3"/>
          </w:tcPr>
          <w:p w14:paraId="6818EC33" w14:textId="77777777" w:rsidR="00EA1C22" w:rsidRPr="009152E8" w:rsidRDefault="00EA1C22" w:rsidP="00EA1C22">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rPr>
              <w:lastRenderedPageBreak/>
              <w:t>Istniejące obciążenia hipoteczne nieruchomości lub wnioski o wpis w dziale czwartym księgi wieczystej</w:t>
            </w:r>
          </w:p>
        </w:tc>
        <w:tc>
          <w:tcPr>
            <w:tcW w:w="7702" w:type="dxa"/>
            <w:gridSpan w:val="4"/>
          </w:tcPr>
          <w:p w14:paraId="43447DDD" w14:textId="4FF38A18" w:rsidR="0016249F" w:rsidRPr="000270FB" w:rsidRDefault="008C4DB6" w:rsidP="00EA22A6">
            <w:pPr>
              <w:pStyle w:val="Akapitzlist"/>
              <w:numPr>
                <w:ilvl w:val="0"/>
                <w:numId w:val="27"/>
              </w:numPr>
              <w:spacing w:beforeLines="60" w:before="144" w:afterLines="60" w:after="144" w:line="240" w:lineRule="auto"/>
              <w:jc w:val="both"/>
              <w:rPr>
                <w:rFonts w:asciiTheme="minorHAnsi" w:hAnsiTheme="minorHAnsi" w:cstheme="minorHAnsi"/>
                <w:sz w:val="20"/>
              </w:rPr>
            </w:pPr>
            <w:r w:rsidRPr="000270FB">
              <w:rPr>
                <w:rFonts w:asciiTheme="minorHAnsi" w:hAnsiTheme="minorHAnsi" w:cstheme="minorHAnsi"/>
                <w:color w:val="000000" w:themeColor="text1"/>
                <w:sz w:val="20"/>
              </w:rPr>
              <w:t>KW numer KR1P/00426379/4</w:t>
            </w:r>
            <w:r w:rsidR="00FF5CC6" w:rsidRPr="000270FB">
              <w:rPr>
                <w:rFonts w:asciiTheme="minorHAnsi" w:hAnsiTheme="minorHAnsi" w:cstheme="minorHAnsi"/>
                <w:color w:val="000000" w:themeColor="text1"/>
                <w:sz w:val="20"/>
              </w:rPr>
              <w:t xml:space="preserve"> – w dziale IV</w:t>
            </w:r>
            <w:r w:rsidR="00647727" w:rsidRPr="000270FB">
              <w:rPr>
                <w:rFonts w:asciiTheme="minorHAnsi" w:hAnsiTheme="minorHAnsi" w:cstheme="minorHAnsi"/>
                <w:color w:val="000000" w:themeColor="text1"/>
                <w:sz w:val="20"/>
              </w:rPr>
              <w:t xml:space="preserve"> wpisana</w:t>
            </w:r>
            <w:r w:rsidR="00FF5CC6" w:rsidRPr="000270FB">
              <w:rPr>
                <w:rFonts w:asciiTheme="minorHAnsi" w:hAnsiTheme="minorHAnsi" w:cstheme="minorHAnsi"/>
                <w:color w:val="000000" w:themeColor="text1"/>
                <w:sz w:val="20"/>
              </w:rPr>
              <w:t xml:space="preserve"> </w:t>
            </w:r>
            <w:r w:rsidR="000270FB" w:rsidRPr="000270FB">
              <w:rPr>
                <w:rFonts w:asciiTheme="minorHAnsi" w:hAnsiTheme="minorHAnsi" w:cstheme="minorHAnsi"/>
                <w:color w:val="000000" w:themeColor="text1"/>
                <w:sz w:val="20"/>
              </w:rPr>
              <w:t xml:space="preserve">jest </w:t>
            </w:r>
            <w:r w:rsidR="00FF5CC6" w:rsidRPr="000270FB">
              <w:rPr>
                <w:rFonts w:asciiTheme="minorHAnsi" w:hAnsiTheme="minorHAnsi" w:cstheme="minorHAnsi"/>
                <w:color w:val="000000" w:themeColor="text1"/>
                <w:sz w:val="20"/>
              </w:rPr>
              <w:t xml:space="preserve">Hipoteka Umowna Łączna do kwoty 67.580.520,00 zł z tytułu </w:t>
            </w:r>
            <w:r w:rsidR="000270FB" w:rsidRPr="000270FB">
              <w:rPr>
                <w:rFonts w:asciiTheme="minorHAnsi" w:hAnsiTheme="minorHAnsi" w:cstheme="minorHAnsi"/>
                <w:color w:val="000000" w:themeColor="text1"/>
                <w:sz w:val="20"/>
              </w:rPr>
              <w:t>zawartych przez Dewelopera umów kredytowych</w:t>
            </w:r>
            <w:r w:rsidR="00FF5CC6" w:rsidRPr="000270FB">
              <w:rPr>
                <w:rFonts w:asciiTheme="minorHAnsi" w:hAnsiTheme="minorHAnsi" w:cstheme="minorHAnsi"/>
                <w:color w:val="000000" w:themeColor="text1"/>
                <w:sz w:val="20"/>
              </w:rPr>
              <w:t xml:space="preserve"> z Alior Bankiem S.A.</w:t>
            </w:r>
            <w:r w:rsidR="0016249F" w:rsidRPr="000270FB">
              <w:rPr>
                <w:rFonts w:asciiTheme="minorHAnsi" w:hAnsiTheme="minorHAnsi" w:cstheme="minorHAnsi"/>
                <w:color w:val="000000" w:themeColor="text1"/>
                <w:sz w:val="20"/>
              </w:rPr>
              <w:t xml:space="preserve"> </w:t>
            </w:r>
            <w:r w:rsidR="000270FB">
              <w:rPr>
                <w:rFonts w:asciiTheme="minorHAnsi" w:hAnsiTheme="minorHAnsi" w:cstheme="minorHAnsi"/>
                <w:color w:val="000000" w:themeColor="text1"/>
                <w:sz w:val="20"/>
              </w:rPr>
              <w:t>W związku z podziałem działek i wnioskiem o założenie dla nich nowej księgi wieczystej, nastąpi przeniesienie przedmiotowej Hipoteki do nowo założonej Księgi Wieczystej.</w:t>
            </w:r>
          </w:p>
          <w:p w14:paraId="1F2A5E56" w14:textId="4EAD3B4B" w:rsidR="00FF5CC6" w:rsidRPr="00456CB5" w:rsidRDefault="00FF5CC6" w:rsidP="00B37E8C">
            <w:pPr>
              <w:pStyle w:val="Akapitzlist"/>
              <w:numPr>
                <w:ilvl w:val="0"/>
                <w:numId w:val="27"/>
              </w:numPr>
              <w:spacing w:beforeLines="60" w:before="144" w:afterLines="60" w:after="144" w:line="240" w:lineRule="auto"/>
              <w:jc w:val="both"/>
              <w:rPr>
                <w:rFonts w:asciiTheme="minorHAnsi" w:hAnsiTheme="minorHAnsi" w:cstheme="minorHAnsi"/>
                <w:sz w:val="20"/>
              </w:rPr>
            </w:pPr>
            <w:r w:rsidRPr="00456CB5">
              <w:rPr>
                <w:rFonts w:asciiTheme="minorHAnsi" w:hAnsiTheme="minorHAnsi" w:cstheme="minorHAnsi"/>
                <w:color w:val="000000" w:themeColor="text1"/>
                <w:sz w:val="20"/>
              </w:rPr>
              <w:t xml:space="preserve">KW nr KR1P/00398957/4 - </w:t>
            </w:r>
            <w:r w:rsidR="000270FB" w:rsidRPr="000270FB">
              <w:rPr>
                <w:rFonts w:asciiTheme="minorHAnsi" w:hAnsiTheme="minorHAnsi" w:cstheme="minorHAnsi"/>
                <w:color w:val="000000" w:themeColor="text1"/>
                <w:sz w:val="20"/>
              </w:rPr>
              <w:t xml:space="preserve">w dziale IV wpisana jest Hipoteka Umowna Łączna do kwoty 67.580.520,00 zł z tytułu zawartych przez Dewelopera umów kredytowych z Alior Bankiem S.A. </w:t>
            </w:r>
            <w:r w:rsidR="000270FB">
              <w:rPr>
                <w:rFonts w:asciiTheme="minorHAnsi" w:hAnsiTheme="minorHAnsi" w:cstheme="minorHAnsi"/>
                <w:color w:val="000000" w:themeColor="text1"/>
                <w:sz w:val="20"/>
              </w:rPr>
              <w:t>W związku z podziałem działek i wnioskiem o założenie dla nich nowej księgi wieczystej, nastąpi przeniesienie przedmiotowej Hipoteki do nowo założonej Księgi Wieczystej.</w:t>
            </w:r>
          </w:p>
        </w:tc>
      </w:tr>
      <w:tr w:rsidR="00EA1C22" w:rsidRPr="009152E8" w14:paraId="479D988F" w14:textId="77777777" w:rsidTr="005323C5">
        <w:trPr>
          <w:trHeight w:val="97"/>
        </w:trPr>
        <w:tc>
          <w:tcPr>
            <w:tcW w:w="1932" w:type="dxa"/>
            <w:shd w:val="clear" w:color="auto" w:fill="F3F3F3"/>
          </w:tcPr>
          <w:p w14:paraId="213C5233" w14:textId="77777777" w:rsidR="00EA1C22" w:rsidRPr="009152E8" w:rsidRDefault="00EA1C22" w:rsidP="005A6516">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W przypadku braku księgi wieczystej informacja o powierzchni działki i stanie prawnym nieruchomości</w:t>
            </w:r>
            <w:r w:rsidRPr="009152E8">
              <w:rPr>
                <w:rFonts w:eastAsia="Times New Roman" w:cstheme="minorHAnsi"/>
                <w:sz w:val="20"/>
                <w:szCs w:val="20"/>
                <w:vertAlign w:val="superscript"/>
              </w:rPr>
              <w:footnoteReference w:customMarkFollows="1" w:id="3"/>
              <w:t>2)</w:t>
            </w:r>
            <w:r w:rsidRPr="009152E8">
              <w:rPr>
                <w:rFonts w:eastAsia="Times New Roman" w:cstheme="minorHAnsi"/>
                <w:sz w:val="20"/>
                <w:szCs w:val="20"/>
              </w:rPr>
              <w:t xml:space="preserve"> </w:t>
            </w:r>
          </w:p>
        </w:tc>
        <w:tc>
          <w:tcPr>
            <w:tcW w:w="7702" w:type="dxa"/>
            <w:gridSpan w:val="4"/>
          </w:tcPr>
          <w:p w14:paraId="222A30C4" w14:textId="07140E20" w:rsidR="00EA1C22" w:rsidRPr="009152E8" w:rsidRDefault="00B02A22" w:rsidP="00EA1C22">
            <w:pPr>
              <w:spacing w:beforeLines="60" w:before="144" w:afterLines="60" w:after="144" w:line="240" w:lineRule="auto"/>
              <w:jc w:val="both"/>
              <w:rPr>
                <w:rFonts w:eastAsia="Times New Roman" w:cstheme="minorHAnsi"/>
                <w:sz w:val="20"/>
                <w:szCs w:val="20"/>
              </w:rPr>
            </w:pPr>
            <w:r w:rsidRPr="009152E8">
              <w:rPr>
                <w:rFonts w:eastAsia="Times New Roman" w:cstheme="minorHAnsi"/>
                <w:color w:val="000000" w:themeColor="text1"/>
                <w:sz w:val="20"/>
                <w:szCs w:val="20"/>
              </w:rPr>
              <w:t>Nie dotyczy</w:t>
            </w:r>
          </w:p>
        </w:tc>
      </w:tr>
      <w:tr w:rsidR="00EA1C22" w:rsidRPr="009152E8" w14:paraId="14763837" w14:textId="77777777" w:rsidTr="005323C5">
        <w:trPr>
          <w:trHeight w:val="2423"/>
        </w:trPr>
        <w:tc>
          <w:tcPr>
            <w:tcW w:w="1932" w:type="dxa"/>
            <w:shd w:val="clear" w:color="auto" w:fill="F3F3F3"/>
          </w:tcPr>
          <w:p w14:paraId="081D6592" w14:textId="1B3FD93D" w:rsidR="00EA1C22" w:rsidRPr="009152E8" w:rsidRDefault="00EA1C22" w:rsidP="005A6516">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Informacje dotyczące obiektów istniejących położonych w sąsiedztwie inwestycji i wpływających na warunki życia</w:t>
            </w:r>
            <w:r w:rsidRPr="009152E8">
              <w:rPr>
                <w:rFonts w:eastAsia="Times New Roman" w:cstheme="minorHAnsi"/>
                <w:sz w:val="20"/>
                <w:szCs w:val="20"/>
                <w:vertAlign w:val="superscript"/>
              </w:rPr>
              <w:footnoteReference w:customMarkFollows="1" w:id="4"/>
              <w:t>3)</w:t>
            </w:r>
            <w:r w:rsidRPr="009152E8">
              <w:rPr>
                <w:rFonts w:eastAsia="Times New Roman" w:cstheme="minorHAnsi"/>
                <w:sz w:val="20"/>
                <w:szCs w:val="20"/>
              </w:rPr>
              <w:t xml:space="preserve"> </w:t>
            </w:r>
          </w:p>
        </w:tc>
        <w:tc>
          <w:tcPr>
            <w:tcW w:w="7702" w:type="dxa"/>
            <w:gridSpan w:val="4"/>
            <w:vAlign w:val="center"/>
          </w:tcPr>
          <w:p w14:paraId="5366D4E8" w14:textId="77777777" w:rsidR="009D6CE1" w:rsidRPr="009152E8" w:rsidRDefault="0072255C" w:rsidP="00B15E63">
            <w:pPr>
              <w:spacing w:beforeLines="60" w:before="144" w:after="0" w:line="240" w:lineRule="auto"/>
              <w:rPr>
                <w:rFonts w:eastAsia="Calibri" w:cstheme="minorHAnsi"/>
                <w:sz w:val="20"/>
                <w:szCs w:val="20"/>
              </w:rPr>
            </w:pPr>
            <w:r w:rsidRPr="009152E8">
              <w:rPr>
                <w:rFonts w:eastAsia="Calibri" w:cstheme="minorHAnsi"/>
                <w:sz w:val="20"/>
                <w:szCs w:val="20"/>
              </w:rPr>
              <w:t>Na terenach sąsiednich znajduje się zabudowa jednorodzinna i wielorodzinna o niskiej intensywności.</w:t>
            </w:r>
          </w:p>
          <w:p w14:paraId="778320AB" w14:textId="77777777" w:rsidR="0072255C" w:rsidRPr="009152E8" w:rsidRDefault="0072255C" w:rsidP="00B15E63">
            <w:pPr>
              <w:spacing w:beforeLines="60" w:before="144" w:after="0" w:line="240" w:lineRule="auto"/>
              <w:rPr>
                <w:rFonts w:eastAsia="Calibri" w:cstheme="minorHAnsi"/>
                <w:sz w:val="20"/>
                <w:szCs w:val="20"/>
              </w:rPr>
            </w:pPr>
            <w:r w:rsidRPr="009152E8">
              <w:rPr>
                <w:rFonts w:eastAsia="Calibri" w:cstheme="minorHAnsi"/>
                <w:sz w:val="20"/>
                <w:szCs w:val="20"/>
              </w:rPr>
              <w:t>Ewentualne obiekty mogące generować hałas/ uciążliwości:</w:t>
            </w:r>
          </w:p>
          <w:p w14:paraId="7B9DC15E" w14:textId="681E13E8" w:rsidR="0072255C" w:rsidRPr="009152E8" w:rsidRDefault="0072255C" w:rsidP="00B15E63">
            <w:pPr>
              <w:pStyle w:val="Akapitzlist"/>
              <w:numPr>
                <w:ilvl w:val="0"/>
                <w:numId w:val="18"/>
              </w:numPr>
              <w:spacing w:beforeLines="60" w:before="144" w:line="240" w:lineRule="auto"/>
              <w:ind w:left="714" w:hanging="357"/>
              <w:rPr>
                <w:rFonts w:asciiTheme="minorHAnsi" w:eastAsia="Calibri" w:hAnsiTheme="minorHAnsi" w:cstheme="minorHAnsi"/>
                <w:sz w:val="20"/>
              </w:rPr>
            </w:pPr>
            <w:r w:rsidRPr="009152E8">
              <w:rPr>
                <w:rFonts w:asciiTheme="minorHAnsi" w:eastAsia="Calibri" w:hAnsiTheme="minorHAnsi" w:cstheme="minorHAnsi"/>
                <w:sz w:val="20"/>
              </w:rPr>
              <w:t>Droga publiczna – ul. Stelmachów, ul. Łokietka</w:t>
            </w:r>
            <w:r w:rsidR="00017037" w:rsidRPr="009152E8">
              <w:rPr>
                <w:rFonts w:asciiTheme="minorHAnsi" w:eastAsia="Calibri" w:hAnsiTheme="minorHAnsi" w:cstheme="minorHAnsi"/>
                <w:sz w:val="20"/>
              </w:rPr>
              <w:t>, droga krajowa – ul. J. Conrada</w:t>
            </w:r>
          </w:p>
          <w:p w14:paraId="42A853DF" w14:textId="46B15C2C" w:rsidR="0072255C" w:rsidRPr="009152E8" w:rsidRDefault="0072255C" w:rsidP="00B15E63">
            <w:pPr>
              <w:pStyle w:val="Akapitzlist"/>
              <w:numPr>
                <w:ilvl w:val="0"/>
                <w:numId w:val="18"/>
              </w:numPr>
              <w:spacing w:beforeLines="60" w:before="144" w:line="240" w:lineRule="auto"/>
              <w:ind w:left="714" w:hanging="357"/>
              <w:rPr>
                <w:rFonts w:asciiTheme="minorHAnsi" w:eastAsia="Calibri" w:hAnsiTheme="minorHAnsi" w:cstheme="minorHAnsi"/>
                <w:sz w:val="20"/>
              </w:rPr>
            </w:pPr>
            <w:r w:rsidRPr="009152E8">
              <w:rPr>
                <w:rFonts w:asciiTheme="minorHAnsi" w:eastAsia="Calibri" w:hAnsiTheme="minorHAnsi" w:cstheme="minorHAnsi"/>
                <w:sz w:val="20"/>
              </w:rPr>
              <w:t>Kościół Chrystusa Odkupiciela Człowieka w Krakowie – ul. Stelmachów 37</w:t>
            </w:r>
          </w:p>
          <w:p w14:paraId="2EBD27D8" w14:textId="7FFD272B" w:rsidR="0072255C" w:rsidRPr="009152E8" w:rsidRDefault="0072255C" w:rsidP="00B15E63">
            <w:pPr>
              <w:pStyle w:val="Akapitzlist"/>
              <w:numPr>
                <w:ilvl w:val="0"/>
                <w:numId w:val="18"/>
              </w:numPr>
              <w:spacing w:beforeLines="60" w:before="144" w:line="240" w:lineRule="auto"/>
              <w:ind w:left="714" w:hanging="357"/>
              <w:rPr>
                <w:rFonts w:asciiTheme="minorHAnsi" w:eastAsia="Calibri" w:hAnsiTheme="minorHAnsi" w:cstheme="minorHAnsi"/>
                <w:sz w:val="20"/>
                <w:lang w:val="en-GB"/>
              </w:rPr>
            </w:pPr>
            <w:r w:rsidRPr="009152E8">
              <w:rPr>
                <w:rFonts w:asciiTheme="minorHAnsi" w:eastAsia="Calibri" w:hAnsiTheme="minorHAnsi" w:cstheme="minorHAnsi"/>
                <w:sz w:val="20"/>
              </w:rPr>
              <w:t xml:space="preserve">Katolicka Szkoła Podstawowa im. św. </w:t>
            </w:r>
            <w:r w:rsidRPr="009152E8">
              <w:rPr>
                <w:rFonts w:asciiTheme="minorHAnsi" w:eastAsia="Calibri" w:hAnsiTheme="minorHAnsi" w:cstheme="minorHAnsi"/>
                <w:sz w:val="20"/>
                <w:lang w:val="en-GB"/>
              </w:rPr>
              <w:t>Joanny Beretty Molli – ul.</w:t>
            </w:r>
            <w:r w:rsidR="00FC09C5" w:rsidRPr="009152E8">
              <w:rPr>
                <w:rFonts w:asciiTheme="minorHAnsi" w:eastAsia="Calibri" w:hAnsiTheme="minorHAnsi" w:cstheme="minorHAnsi"/>
                <w:sz w:val="20"/>
                <w:lang w:val="en-GB"/>
              </w:rPr>
              <w:t xml:space="preserve"> </w:t>
            </w:r>
            <w:r w:rsidRPr="009152E8">
              <w:rPr>
                <w:rFonts w:asciiTheme="minorHAnsi" w:eastAsia="Calibri" w:hAnsiTheme="minorHAnsi" w:cstheme="minorHAnsi"/>
                <w:sz w:val="20"/>
                <w:lang w:val="en-GB"/>
              </w:rPr>
              <w:t>Stelmachów 137</w:t>
            </w:r>
          </w:p>
          <w:p w14:paraId="0EA97889" w14:textId="77777777" w:rsidR="0072255C" w:rsidRPr="009152E8" w:rsidRDefault="0072255C" w:rsidP="00B15E63">
            <w:pPr>
              <w:pStyle w:val="Akapitzlist"/>
              <w:numPr>
                <w:ilvl w:val="0"/>
                <w:numId w:val="18"/>
              </w:numPr>
              <w:spacing w:beforeLines="60" w:before="144" w:line="240" w:lineRule="auto"/>
              <w:ind w:left="714" w:hanging="357"/>
              <w:rPr>
                <w:rFonts w:asciiTheme="minorHAnsi" w:eastAsia="Calibri" w:hAnsiTheme="minorHAnsi" w:cstheme="minorHAnsi"/>
                <w:sz w:val="20"/>
              </w:rPr>
            </w:pPr>
            <w:r w:rsidRPr="009152E8">
              <w:rPr>
                <w:rFonts w:asciiTheme="minorHAnsi" w:eastAsia="Calibri" w:hAnsiTheme="minorHAnsi" w:cstheme="minorHAnsi"/>
                <w:sz w:val="20"/>
              </w:rPr>
              <w:t>Sklepy wielkopowierzchniowe: Galeria Bronowice, IKEA, Castorama, Makro, OBI</w:t>
            </w:r>
          </w:p>
          <w:p w14:paraId="593AF84A" w14:textId="77777777" w:rsidR="0072255C" w:rsidRPr="009152E8" w:rsidRDefault="0072255C" w:rsidP="00B15E63">
            <w:pPr>
              <w:pStyle w:val="Akapitzlist"/>
              <w:numPr>
                <w:ilvl w:val="0"/>
                <w:numId w:val="18"/>
              </w:numPr>
              <w:spacing w:beforeLines="60" w:before="144" w:line="240" w:lineRule="auto"/>
              <w:ind w:left="714" w:hanging="357"/>
              <w:rPr>
                <w:rFonts w:asciiTheme="minorHAnsi" w:eastAsia="Calibri" w:hAnsiTheme="minorHAnsi" w:cstheme="minorHAnsi"/>
                <w:sz w:val="20"/>
              </w:rPr>
            </w:pPr>
            <w:r w:rsidRPr="009152E8">
              <w:rPr>
                <w:rFonts w:asciiTheme="minorHAnsi" w:eastAsia="Calibri" w:hAnsiTheme="minorHAnsi" w:cstheme="minorHAnsi"/>
                <w:sz w:val="20"/>
              </w:rPr>
              <w:t>Droga nalotu do Lotniska Kraków Airport</w:t>
            </w:r>
          </w:p>
          <w:p w14:paraId="6BD80439" w14:textId="452B43B4" w:rsidR="0072255C" w:rsidRPr="009152E8" w:rsidRDefault="00B15E63" w:rsidP="00B15E63">
            <w:pPr>
              <w:pStyle w:val="Akapitzlist"/>
              <w:numPr>
                <w:ilvl w:val="0"/>
                <w:numId w:val="18"/>
              </w:numPr>
              <w:spacing w:beforeLines="60" w:before="144" w:line="240" w:lineRule="auto"/>
              <w:ind w:left="714" w:hanging="357"/>
              <w:rPr>
                <w:rFonts w:asciiTheme="minorHAnsi" w:eastAsia="Calibri" w:hAnsiTheme="minorHAnsi" w:cstheme="minorHAnsi"/>
                <w:sz w:val="20"/>
              </w:rPr>
            </w:pPr>
            <w:r w:rsidRPr="009152E8">
              <w:rPr>
                <w:rFonts w:asciiTheme="minorHAnsi" w:eastAsia="Calibri" w:hAnsiTheme="minorHAnsi" w:cstheme="minorHAnsi"/>
                <w:sz w:val="20"/>
              </w:rPr>
              <w:t>Linia</w:t>
            </w:r>
            <w:r w:rsidR="0072255C" w:rsidRPr="009152E8">
              <w:rPr>
                <w:rFonts w:asciiTheme="minorHAnsi" w:eastAsia="Calibri" w:hAnsiTheme="minorHAnsi" w:cstheme="minorHAnsi"/>
                <w:sz w:val="20"/>
              </w:rPr>
              <w:t xml:space="preserve"> kolejowa </w:t>
            </w:r>
            <w:r w:rsidRPr="009152E8">
              <w:rPr>
                <w:rFonts w:asciiTheme="minorHAnsi" w:eastAsia="Calibri" w:hAnsiTheme="minorHAnsi" w:cstheme="minorHAnsi"/>
                <w:sz w:val="20"/>
              </w:rPr>
              <w:t>nr 95 Mydlniki – Podłęże</w:t>
            </w:r>
          </w:p>
          <w:p w14:paraId="6B0E08D8" w14:textId="4AF518CE" w:rsidR="00B15E63" w:rsidRPr="009152E8" w:rsidRDefault="00B15E63" w:rsidP="00B15E63">
            <w:pPr>
              <w:pStyle w:val="Akapitzlist"/>
              <w:spacing w:line="240" w:lineRule="auto"/>
              <w:ind w:left="714"/>
              <w:rPr>
                <w:rFonts w:asciiTheme="minorHAnsi" w:eastAsia="Calibri" w:hAnsiTheme="minorHAnsi" w:cstheme="minorHAnsi"/>
                <w:sz w:val="20"/>
              </w:rPr>
            </w:pPr>
          </w:p>
        </w:tc>
      </w:tr>
      <w:tr w:rsidR="00A26057" w:rsidRPr="009152E8" w14:paraId="57D2F008" w14:textId="77777777" w:rsidTr="005323C5">
        <w:trPr>
          <w:trHeight w:val="1120"/>
        </w:trPr>
        <w:tc>
          <w:tcPr>
            <w:tcW w:w="1932" w:type="dxa"/>
            <w:vMerge w:val="restart"/>
            <w:shd w:val="clear" w:color="auto" w:fill="F3F3F3"/>
          </w:tcPr>
          <w:p w14:paraId="16573F45" w14:textId="77777777" w:rsidR="00A26057" w:rsidRPr="009152E8" w:rsidRDefault="00A26057" w:rsidP="00EA1C22">
            <w:pPr>
              <w:spacing w:beforeLines="60" w:before="144" w:afterLines="60" w:after="144" w:line="240" w:lineRule="auto"/>
              <w:jc w:val="both"/>
              <w:rPr>
                <w:rFonts w:eastAsia="Times New Roman" w:cstheme="minorHAnsi"/>
                <w:sz w:val="20"/>
                <w:szCs w:val="20"/>
                <w:lang w:eastAsia="pl-PL"/>
              </w:rPr>
            </w:pPr>
            <w:r w:rsidRPr="009152E8">
              <w:rPr>
                <w:rFonts w:eastAsia="Times New Roman" w:cstheme="minorHAnsi"/>
                <w:sz w:val="20"/>
                <w:szCs w:val="20"/>
                <w:lang w:eastAsia="pl-PL"/>
              </w:rPr>
              <w:t>Akty planowania przestrzennego i inne akty prawne na podstawie przepisów odrębnych na terenie objętym przedsięwzięciem deweloperskim lub zadaniem inwestycyjnym</w:t>
            </w:r>
          </w:p>
          <w:p w14:paraId="2C22F0C4" w14:textId="77777777" w:rsidR="00A26057" w:rsidRPr="009152E8" w:rsidRDefault="00A26057" w:rsidP="00EA1C22">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lang w:eastAsia="pl-PL"/>
              </w:rPr>
              <w:lastRenderedPageBreak/>
              <w:t xml:space="preserve"> </w:t>
            </w:r>
          </w:p>
        </w:tc>
        <w:tc>
          <w:tcPr>
            <w:tcW w:w="1891" w:type="dxa"/>
          </w:tcPr>
          <w:p w14:paraId="537B599B" w14:textId="539F20E3" w:rsidR="00A26057" w:rsidRPr="009152E8" w:rsidRDefault="00A26057" w:rsidP="00EA1C22">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lang w:eastAsia="pl-PL"/>
              </w:rPr>
              <w:lastRenderedPageBreak/>
              <w:t>Plan ogólny gminy</w:t>
            </w:r>
          </w:p>
        </w:tc>
        <w:tc>
          <w:tcPr>
            <w:tcW w:w="5811" w:type="dxa"/>
            <w:gridSpan w:val="3"/>
            <w:vMerge w:val="restart"/>
          </w:tcPr>
          <w:p w14:paraId="00BA4A51" w14:textId="77777777" w:rsidR="00A26057" w:rsidRPr="009152E8" w:rsidRDefault="00A26057" w:rsidP="00EC07B3">
            <w:pPr>
              <w:autoSpaceDE w:val="0"/>
              <w:autoSpaceDN w:val="0"/>
              <w:adjustRightInd w:val="0"/>
              <w:spacing w:after="0" w:line="240" w:lineRule="auto"/>
              <w:rPr>
                <w:rFonts w:cstheme="minorHAnsi"/>
                <w:sz w:val="20"/>
                <w:szCs w:val="20"/>
              </w:rPr>
            </w:pPr>
          </w:p>
          <w:p w14:paraId="25C2EF6A" w14:textId="0380523F" w:rsidR="00A26057" w:rsidRPr="009152E8" w:rsidRDefault="00A26057" w:rsidP="005F3EF5">
            <w:pPr>
              <w:autoSpaceDE w:val="0"/>
              <w:autoSpaceDN w:val="0"/>
              <w:adjustRightInd w:val="0"/>
              <w:spacing w:after="0" w:line="240" w:lineRule="auto"/>
              <w:jc w:val="both"/>
              <w:rPr>
                <w:rStyle w:val="Pogrubienie"/>
                <w:rFonts w:cstheme="minorHAnsi"/>
                <w:b w:val="0"/>
                <w:bCs w:val="0"/>
                <w:sz w:val="20"/>
                <w:szCs w:val="20"/>
              </w:rPr>
            </w:pPr>
            <w:r w:rsidRPr="009152E8">
              <w:rPr>
                <w:rFonts w:cstheme="minorHAnsi"/>
                <w:sz w:val="20"/>
                <w:szCs w:val="20"/>
              </w:rPr>
              <w:t>Uchwała nr XCVII/2493/18 Rady Miasta Krakowa</w:t>
            </w:r>
            <w:r w:rsidR="005F3EF5" w:rsidRPr="009152E8">
              <w:rPr>
                <w:rFonts w:cstheme="minorHAnsi"/>
                <w:sz w:val="20"/>
                <w:szCs w:val="20"/>
              </w:rPr>
              <w:t xml:space="preserve"> </w:t>
            </w:r>
            <w:r w:rsidRPr="009152E8">
              <w:rPr>
                <w:rFonts w:cstheme="minorHAnsi"/>
                <w:sz w:val="20"/>
                <w:szCs w:val="20"/>
              </w:rPr>
              <w:t>z dnia 14 marca 2018 r.w sprawie uchwalenia miejscowego planu zagospodarowania przestrzennego obszaru „Bronowice - Stelmachów”.</w:t>
            </w:r>
          </w:p>
          <w:p w14:paraId="1D98043D" w14:textId="1936B951" w:rsidR="00A26057" w:rsidRPr="009152E8" w:rsidRDefault="005F3EF5" w:rsidP="005F3EF5">
            <w:pPr>
              <w:pStyle w:val="Default"/>
              <w:jc w:val="both"/>
              <w:rPr>
                <w:rFonts w:asciiTheme="minorHAnsi" w:hAnsiTheme="minorHAnsi" w:cstheme="minorHAnsi"/>
                <w:color w:val="000000" w:themeColor="text1"/>
                <w:sz w:val="20"/>
                <w:szCs w:val="20"/>
                <w:shd w:val="clear" w:color="auto" w:fill="FFFFFF"/>
              </w:rPr>
            </w:pPr>
            <w:r w:rsidRPr="009152E8">
              <w:rPr>
                <w:rFonts w:asciiTheme="minorHAnsi" w:eastAsiaTheme="minorHAnsi" w:hAnsiTheme="minorHAnsi" w:cstheme="minorHAnsi"/>
                <w:color w:val="212529"/>
                <w:sz w:val="20"/>
                <w:szCs w:val="20"/>
                <w:shd w:val="clear" w:color="auto" w:fill="FFFFFF"/>
                <w:lang w:eastAsia="en-US"/>
              </w:rPr>
              <w:t>U</w:t>
            </w:r>
            <w:r w:rsidR="00A26057" w:rsidRPr="009152E8">
              <w:rPr>
                <w:rFonts w:asciiTheme="minorHAnsi" w:eastAsiaTheme="minorHAnsi" w:hAnsiTheme="minorHAnsi" w:cstheme="minorHAnsi"/>
                <w:color w:val="212529"/>
                <w:sz w:val="20"/>
                <w:szCs w:val="20"/>
                <w:shd w:val="clear" w:color="auto" w:fill="FFFFFF"/>
                <w:lang w:eastAsia="en-US"/>
              </w:rPr>
              <w:t>chwała ogłoszona w Dzienniku Urzędowym Województwa Małopolskiego z dnia 23 marca 2018 r., poz. 2238 </w:t>
            </w:r>
            <w:hyperlink r:id="rId9" w:anchor="/legalact/2018/2238/" w:tgtFrame="_blank" w:history="1">
              <w:r w:rsidR="00A26057" w:rsidRPr="009152E8">
                <w:rPr>
                  <w:rFonts w:asciiTheme="minorHAnsi" w:eastAsiaTheme="minorHAnsi" w:hAnsiTheme="minorHAnsi" w:cstheme="minorHAnsi"/>
                  <w:color w:val="0064A7"/>
                  <w:sz w:val="20"/>
                  <w:szCs w:val="20"/>
                  <w:u w:val="single"/>
                  <w:shd w:val="clear" w:color="auto" w:fill="FFFFFF"/>
                  <w:lang w:eastAsia="en-US"/>
                </w:rPr>
                <w:t>(Odnośnik do strony edziennik.malopolska.uw.gov.pl)</w:t>
              </w:r>
            </w:hyperlink>
            <w:r w:rsidR="00A26057" w:rsidRPr="009152E8">
              <w:rPr>
                <w:rFonts w:asciiTheme="minorHAnsi" w:eastAsiaTheme="minorHAnsi" w:hAnsiTheme="minorHAnsi" w:cstheme="minorHAnsi"/>
                <w:color w:val="212529"/>
                <w:sz w:val="20"/>
                <w:szCs w:val="20"/>
                <w:shd w:val="clear" w:color="auto" w:fill="FFFFFF"/>
                <w:lang w:eastAsia="en-US"/>
              </w:rPr>
              <w:t>, weszła w życie w dniu 7 kwietnia 2018 r.</w:t>
            </w:r>
          </w:p>
          <w:p w14:paraId="15D14A99" w14:textId="6BE7675B" w:rsidR="00A26057" w:rsidRPr="009152E8" w:rsidRDefault="00A26057" w:rsidP="005B5FAE">
            <w:pPr>
              <w:pStyle w:val="Default"/>
              <w:jc w:val="both"/>
              <w:rPr>
                <w:rStyle w:val="Pogrubienie"/>
                <w:rFonts w:asciiTheme="minorHAnsi" w:hAnsiTheme="minorHAnsi" w:cstheme="minorHAnsi"/>
                <w:b w:val="0"/>
                <w:bCs w:val="0"/>
                <w:color w:val="000000" w:themeColor="text1"/>
                <w:sz w:val="20"/>
                <w:szCs w:val="20"/>
                <w:shd w:val="clear" w:color="auto" w:fill="FFFFFF"/>
              </w:rPr>
            </w:pPr>
          </w:p>
          <w:p w14:paraId="1ED845B9" w14:textId="77777777" w:rsidR="00A26057" w:rsidRPr="009152E8" w:rsidRDefault="00A26057" w:rsidP="005B5FAE">
            <w:pPr>
              <w:pStyle w:val="Default"/>
              <w:jc w:val="both"/>
              <w:rPr>
                <w:rStyle w:val="Pogrubienie"/>
                <w:rFonts w:asciiTheme="minorHAnsi" w:hAnsiTheme="minorHAnsi" w:cstheme="minorHAnsi"/>
                <w:b w:val="0"/>
                <w:bCs w:val="0"/>
                <w:color w:val="000000" w:themeColor="text1"/>
                <w:sz w:val="20"/>
                <w:szCs w:val="20"/>
                <w:shd w:val="clear" w:color="auto" w:fill="FFFFFF"/>
              </w:rPr>
            </w:pPr>
          </w:p>
          <w:p w14:paraId="3E29774F" w14:textId="319AE695" w:rsidR="00A26057" w:rsidRPr="009152E8" w:rsidRDefault="00A26057" w:rsidP="00EC07B3">
            <w:pPr>
              <w:pStyle w:val="Default"/>
              <w:jc w:val="both"/>
              <w:rPr>
                <w:rFonts w:asciiTheme="minorHAnsi" w:hAnsiTheme="minorHAnsi" w:cstheme="minorHAnsi"/>
                <w:sz w:val="20"/>
                <w:szCs w:val="20"/>
              </w:rPr>
            </w:pPr>
          </w:p>
        </w:tc>
      </w:tr>
      <w:tr w:rsidR="00A26057" w:rsidRPr="009152E8" w14:paraId="6F2D3215" w14:textId="77777777" w:rsidTr="005323C5">
        <w:trPr>
          <w:trHeight w:val="969"/>
        </w:trPr>
        <w:tc>
          <w:tcPr>
            <w:tcW w:w="1932" w:type="dxa"/>
            <w:vMerge/>
            <w:shd w:val="clear" w:color="auto" w:fill="F3F3F3"/>
          </w:tcPr>
          <w:p w14:paraId="2A5D0A27" w14:textId="77777777" w:rsidR="00A26057" w:rsidRPr="009152E8" w:rsidRDefault="00A26057" w:rsidP="00EA1C22">
            <w:pPr>
              <w:spacing w:beforeLines="60" w:before="144" w:afterLines="60" w:after="144" w:line="240" w:lineRule="auto"/>
              <w:jc w:val="both"/>
              <w:rPr>
                <w:rFonts w:eastAsia="Times New Roman" w:cstheme="minorHAnsi"/>
                <w:sz w:val="20"/>
                <w:szCs w:val="20"/>
                <w:lang w:eastAsia="pl-PL"/>
              </w:rPr>
            </w:pPr>
          </w:p>
        </w:tc>
        <w:tc>
          <w:tcPr>
            <w:tcW w:w="1891" w:type="dxa"/>
          </w:tcPr>
          <w:p w14:paraId="4E5B31FD" w14:textId="77777777" w:rsidR="00A26057" w:rsidRPr="009152E8" w:rsidRDefault="00A26057" w:rsidP="00EA1C22">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Miejscowy plan zagospodarowania przestrzennego</w:t>
            </w:r>
          </w:p>
        </w:tc>
        <w:tc>
          <w:tcPr>
            <w:tcW w:w="5811" w:type="dxa"/>
            <w:gridSpan w:val="3"/>
            <w:vMerge/>
          </w:tcPr>
          <w:p w14:paraId="1B999D1D" w14:textId="77777777" w:rsidR="00A26057" w:rsidRPr="009152E8" w:rsidRDefault="00A26057" w:rsidP="00EA1C22">
            <w:pPr>
              <w:spacing w:beforeLines="60" w:before="144" w:afterLines="60" w:after="144" w:line="240" w:lineRule="auto"/>
              <w:jc w:val="both"/>
              <w:rPr>
                <w:rFonts w:eastAsia="Times New Roman" w:cstheme="minorHAnsi"/>
                <w:sz w:val="20"/>
                <w:szCs w:val="20"/>
              </w:rPr>
            </w:pPr>
          </w:p>
        </w:tc>
      </w:tr>
      <w:tr w:rsidR="00EA1C22" w:rsidRPr="009152E8" w14:paraId="71204D2D" w14:textId="77777777" w:rsidTr="005323C5">
        <w:trPr>
          <w:trHeight w:val="317"/>
        </w:trPr>
        <w:tc>
          <w:tcPr>
            <w:tcW w:w="1932" w:type="dxa"/>
            <w:vMerge/>
            <w:shd w:val="clear" w:color="auto" w:fill="F3F3F3"/>
          </w:tcPr>
          <w:p w14:paraId="3226A4E3" w14:textId="77777777" w:rsidR="00EA1C22" w:rsidRPr="009152E8" w:rsidRDefault="00EA1C22" w:rsidP="00EA1C22">
            <w:pPr>
              <w:spacing w:beforeLines="60" w:before="144" w:afterLines="60" w:after="144" w:line="240" w:lineRule="auto"/>
              <w:jc w:val="both"/>
              <w:rPr>
                <w:rFonts w:eastAsia="Times New Roman" w:cstheme="minorHAnsi"/>
                <w:sz w:val="20"/>
                <w:szCs w:val="20"/>
                <w:lang w:eastAsia="pl-PL"/>
              </w:rPr>
            </w:pPr>
          </w:p>
        </w:tc>
        <w:tc>
          <w:tcPr>
            <w:tcW w:w="1891" w:type="dxa"/>
          </w:tcPr>
          <w:p w14:paraId="0F907036" w14:textId="77777777" w:rsidR="00EA1C22" w:rsidRPr="009152E8" w:rsidRDefault="00EA1C22" w:rsidP="00EA1C22">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lang w:eastAsia="pl-PL"/>
              </w:rPr>
              <w:t xml:space="preserve">Miejscowy plan odbudowy </w:t>
            </w:r>
          </w:p>
        </w:tc>
        <w:tc>
          <w:tcPr>
            <w:tcW w:w="5811" w:type="dxa"/>
            <w:gridSpan w:val="3"/>
            <w:vMerge/>
          </w:tcPr>
          <w:p w14:paraId="332D6FA1" w14:textId="77777777" w:rsidR="00EA1C22" w:rsidRPr="009152E8" w:rsidRDefault="00EA1C22" w:rsidP="00EA1C22">
            <w:pPr>
              <w:spacing w:beforeLines="60" w:before="144" w:afterLines="60" w:after="144" w:line="240" w:lineRule="auto"/>
              <w:jc w:val="both"/>
              <w:rPr>
                <w:rFonts w:eastAsia="Times New Roman" w:cstheme="minorHAnsi"/>
                <w:sz w:val="20"/>
                <w:szCs w:val="20"/>
              </w:rPr>
            </w:pPr>
          </w:p>
        </w:tc>
      </w:tr>
      <w:tr w:rsidR="00EA1C22" w:rsidRPr="009152E8" w14:paraId="22116D7C" w14:textId="77777777" w:rsidTr="005323C5">
        <w:trPr>
          <w:trHeight w:val="317"/>
        </w:trPr>
        <w:tc>
          <w:tcPr>
            <w:tcW w:w="1932" w:type="dxa"/>
            <w:vMerge/>
            <w:shd w:val="clear" w:color="auto" w:fill="F3F3F3"/>
          </w:tcPr>
          <w:p w14:paraId="7F3DA171" w14:textId="77777777" w:rsidR="00EA1C22" w:rsidRPr="009152E8" w:rsidRDefault="00EA1C22" w:rsidP="00EA1C22">
            <w:pPr>
              <w:spacing w:beforeLines="60" w:before="144" w:afterLines="60" w:after="144" w:line="240" w:lineRule="auto"/>
              <w:jc w:val="both"/>
              <w:rPr>
                <w:rFonts w:eastAsia="Times New Roman" w:cstheme="minorHAnsi"/>
                <w:sz w:val="20"/>
                <w:szCs w:val="20"/>
                <w:lang w:eastAsia="pl-PL"/>
              </w:rPr>
            </w:pPr>
          </w:p>
        </w:tc>
        <w:tc>
          <w:tcPr>
            <w:tcW w:w="1891" w:type="dxa"/>
          </w:tcPr>
          <w:p w14:paraId="7A67740B" w14:textId="77777777" w:rsidR="00EA1C22" w:rsidRPr="009152E8" w:rsidRDefault="00EA1C22" w:rsidP="00EA1C22">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lang w:eastAsia="pl-PL"/>
              </w:rPr>
              <w:t>Inne</w:t>
            </w:r>
            <w:r w:rsidRPr="009152E8">
              <w:rPr>
                <w:rFonts w:eastAsia="Times New Roman" w:cstheme="minorHAnsi"/>
                <w:sz w:val="20"/>
                <w:szCs w:val="20"/>
                <w:vertAlign w:val="superscript"/>
                <w:lang w:eastAsia="pl-PL"/>
              </w:rPr>
              <w:footnoteReference w:customMarkFollows="1" w:id="5"/>
              <w:t>4)</w:t>
            </w:r>
            <w:r w:rsidRPr="009152E8">
              <w:rPr>
                <w:rFonts w:eastAsia="Times New Roman" w:cstheme="minorHAnsi"/>
                <w:sz w:val="20"/>
                <w:szCs w:val="20"/>
                <w:lang w:eastAsia="pl-PL"/>
              </w:rPr>
              <w:t xml:space="preserve"> </w:t>
            </w:r>
          </w:p>
        </w:tc>
        <w:tc>
          <w:tcPr>
            <w:tcW w:w="5811" w:type="dxa"/>
            <w:gridSpan w:val="3"/>
            <w:vMerge/>
          </w:tcPr>
          <w:p w14:paraId="6DDBBDE8" w14:textId="77777777" w:rsidR="00EA1C22" w:rsidRPr="009152E8" w:rsidRDefault="00EA1C22" w:rsidP="00EA1C22">
            <w:pPr>
              <w:spacing w:beforeLines="60" w:before="144" w:afterLines="60" w:after="144" w:line="240" w:lineRule="auto"/>
              <w:jc w:val="both"/>
              <w:rPr>
                <w:rFonts w:eastAsia="Times New Roman" w:cstheme="minorHAnsi"/>
                <w:sz w:val="20"/>
                <w:szCs w:val="20"/>
              </w:rPr>
            </w:pPr>
          </w:p>
        </w:tc>
      </w:tr>
      <w:tr w:rsidR="00EA1C22" w:rsidRPr="009152E8" w14:paraId="20CE382C" w14:textId="77777777" w:rsidTr="005323C5">
        <w:trPr>
          <w:trHeight w:val="60"/>
        </w:trPr>
        <w:tc>
          <w:tcPr>
            <w:tcW w:w="1932" w:type="dxa"/>
            <w:vMerge w:val="restart"/>
            <w:shd w:val="clear" w:color="auto" w:fill="F3F3F3"/>
          </w:tcPr>
          <w:p w14:paraId="11A1FFCC" w14:textId="2DADD9C8" w:rsidR="00EA1C22" w:rsidRPr="009152E8" w:rsidRDefault="00EA1C22" w:rsidP="00EA1C22">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lang w:eastAsia="pl-PL"/>
              </w:rPr>
              <w:t>Ustalenia obowiązującego miejscowego planu zagospodarowania przestrzennego dla terenu objętego przedsięwzięciem deweloperskim lub zadaniem inwestycyjnym</w:t>
            </w:r>
            <w:r w:rsidRPr="009152E8">
              <w:rPr>
                <w:rFonts w:eastAsia="Times New Roman" w:cstheme="minorHAnsi"/>
                <w:sz w:val="20"/>
                <w:szCs w:val="20"/>
              </w:rPr>
              <w:t xml:space="preserve"> </w:t>
            </w:r>
          </w:p>
          <w:p w14:paraId="0EDEEF1B" w14:textId="77777777" w:rsidR="00EA1C22" w:rsidRPr="009152E8" w:rsidRDefault="00EA1C22" w:rsidP="00EA1C22">
            <w:pPr>
              <w:spacing w:beforeLines="60" w:before="144" w:afterLines="60" w:after="144" w:line="240" w:lineRule="auto"/>
              <w:jc w:val="both"/>
              <w:rPr>
                <w:rFonts w:eastAsia="Times New Roman" w:cstheme="minorHAnsi"/>
                <w:sz w:val="20"/>
                <w:szCs w:val="20"/>
              </w:rPr>
            </w:pPr>
          </w:p>
        </w:tc>
        <w:tc>
          <w:tcPr>
            <w:tcW w:w="1891" w:type="dxa"/>
          </w:tcPr>
          <w:p w14:paraId="1987A8EA" w14:textId="77777777" w:rsidR="00EA1C22" w:rsidRPr="009152E8" w:rsidRDefault="00EA1C22" w:rsidP="009D5125">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Przeznaczenie terenu</w:t>
            </w:r>
          </w:p>
        </w:tc>
        <w:tc>
          <w:tcPr>
            <w:tcW w:w="5811" w:type="dxa"/>
            <w:gridSpan w:val="3"/>
          </w:tcPr>
          <w:p w14:paraId="0467E524" w14:textId="3E988C54" w:rsidR="00EA1C22" w:rsidRPr="009152E8" w:rsidRDefault="00482F74" w:rsidP="0092602E">
            <w:pPr>
              <w:autoSpaceDE w:val="0"/>
              <w:autoSpaceDN w:val="0"/>
              <w:adjustRightInd w:val="0"/>
              <w:spacing w:after="0" w:line="240" w:lineRule="auto"/>
              <w:rPr>
                <w:rFonts w:cstheme="minorHAnsi"/>
                <w:sz w:val="20"/>
                <w:szCs w:val="20"/>
              </w:rPr>
            </w:pPr>
            <w:r w:rsidRPr="009152E8">
              <w:rPr>
                <w:rFonts w:cstheme="minorHAnsi"/>
                <w:sz w:val="20"/>
                <w:szCs w:val="20"/>
              </w:rPr>
              <w:t>MN/MWn.17 – Tereny zabudowy mieszkaniowej jednorodzinnej</w:t>
            </w:r>
            <w:r w:rsidR="0092602E" w:rsidRPr="009152E8">
              <w:rPr>
                <w:rFonts w:cstheme="minorHAnsi"/>
                <w:sz w:val="20"/>
                <w:szCs w:val="20"/>
              </w:rPr>
              <w:t xml:space="preserve"> </w:t>
            </w:r>
            <w:r w:rsidRPr="009152E8">
              <w:rPr>
                <w:rFonts w:cstheme="minorHAnsi"/>
                <w:sz w:val="20"/>
                <w:szCs w:val="20"/>
              </w:rPr>
              <w:t>i wielorodzinnej niskiej intensywności, o podstawowym przeznaczeniu pod zabudowę</w:t>
            </w:r>
            <w:r w:rsidR="0092602E" w:rsidRPr="009152E8">
              <w:rPr>
                <w:rFonts w:cstheme="minorHAnsi"/>
                <w:sz w:val="20"/>
                <w:szCs w:val="20"/>
              </w:rPr>
              <w:t xml:space="preserve"> </w:t>
            </w:r>
            <w:r w:rsidRPr="009152E8">
              <w:rPr>
                <w:rFonts w:cstheme="minorHAnsi"/>
                <w:sz w:val="20"/>
                <w:szCs w:val="20"/>
              </w:rPr>
              <w:t>jednorodzinną lub pod zabudowę budynkami mieszkalnymi wielorodzinnymi</w:t>
            </w:r>
            <w:r w:rsidR="00D67BB3" w:rsidRPr="009152E8">
              <w:rPr>
                <w:rFonts w:cstheme="minorHAnsi"/>
                <w:sz w:val="20"/>
                <w:szCs w:val="20"/>
              </w:rPr>
              <w:t xml:space="preserve"> o</w:t>
            </w:r>
            <w:r w:rsidRPr="009152E8">
              <w:rPr>
                <w:rFonts w:cstheme="minorHAnsi"/>
                <w:sz w:val="20"/>
                <w:szCs w:val="20"/>
              </w:rPr>
              <w:t xml:space="preserve"> niskiej intensywności.</w:t>
            </w:r>
            <w:r w:rsidR="00D67BB3" w:rsidRPr="009152E8">
              <w:rPr>
                <w:rFonts w:cstheme="minorHAnsi"/>
                <w:sz w:val="20"/>
                <w:szCs w:val="20"/>
              </w:rPr>
              <w:t xml:space="preserve"> Zdecydowana część terenu leży w obszarze objętym strefą powiązań ekologicznych i </w:t>
            </w:r>
            <w:r w:rsidR="0092602E" w:rsidRPr="009152E8">
              <w:rPr>
                <w:rFonts w:cstheme="minorHAnsi"/>
                <w:sz w:val="20"/>
                <w:szCs w:val="20"/>
              </w:rPr>
              <w:t>p</w:t>
            </w:r>
            <w:r w:rsidR="00D67BB3" w:rsidRPr="009152E8">
              <w:rPr>
                <w:rFonts w:cstheme="minorHAnsi"/>
                <w:sz w:val="20"/>
                <w:szCs w:val="20"/>
              </w:rPr>
              <w:t>rzewietrzania.</w:t>
            </w:r>
          </w:p>
        </w:tc>
      </w:tr>
      <w:tr w:rsidR="00EA1C22" w:rsidRPr="009152E8" w14:paraId="2F535006" w14:textId="77777777" w:rsidTr="005323C5">
        <w:trPr>
          <w:trHeight w:val="51"/>
        </w:trPr>
        <w:tc>
          <w:tcPr>
            <w:tcW w:w="1932" w:type="dxa"/>
            <w:vMerge/>
            <w:shd w:val="clear" w:color="auto" w:fill="F3F3F3"/>
          </w:tcPr>
          <w:p w14:paraId="224DBC43" w14:textId="77777777" w:rsidR="00EA1C22" w:rsidRPr="009152E8" w:rsidRDefault="00EA1C22" w:rsidP="00EA1C22">
            <w:pPr>
              <w:spacing w:beforeLines="60" w:before="144" w:afterLines="60" w:after="144" w:line="240" w:lineRule="auto"/>
              <w:jc w:val="both"/>
              <w:rPr>
                <w:rFonts w:eastAsia="Times New Roman" w:cstheme="minorHAnsi"/>
                <w:sz w:val="20"/>
                <w:szCs w:val="20"/>
              </w:rPr>
            </w:pPr>
          </w:p>
        </w:tc>
        <w:tc>
          <w:tcPr>
            <w:tcW w:w="1891" w:type="dxa"/>
          </w:tcPr>
          <w:p w14:paraId="1B3C2CBC" w14:textId="0B0E0F50" w:rsidR="00EA1C22" w:rsidRPr="009152E8" w:rsidRDefault="00EA1C22" w:rsidP="009D5125">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Maksymalna intensywność zabudowy</w:t>
            </w:r>
          </w:p>
        </w:tc>
        <w:tc>
          <w:tcPr>
            <w:tcW w:w="5811" w:type="dxa"/>
            <w:gridSpan w:val="3"/>
          </w:tcPr>
          <w:p w14:paraId="6E8CEC54" w14:textId="4052E893" w:rsidR="00EA1C22" w:rsidRPr="009152E8" w:rsidRDefault="005F3EF5" w:rsidP="009D5125">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 xml:space="preserve">Wskaźnik intensywności zabudowy </w:t>
            </w:r>
            <w:r w:rsidR="00C90DE2" w:rsidRPr="009152E8">
              <w:rPr>
                <w:rFonts w:eastAsia="Times New Roman" w:cstheme="minorHAnsi"/>
                <w:sz w:val="20"/>
                <w:szCs w:val="20"/>
              </w:rPr>
              <w:t>0,1-1</w:t>
            </w:r>
          </w:p>
        </w:tc>
      </w:tr>
      <w:tr w:rsidR="000A17DC" w:rsidRPr="009152E8" w14:paraId="044904CC" w14:textId="77777777" w:rsidTr="005323C5">
        <w:trPr>
          <w:trHeight w:val="51"/>
        </w:trPr>
        <w:tc>
          <w:tcPr>
            <w:tcW w:w="1932" w:type="dxa"/>
            <w:vMerge/>
            <w:shd w:val="clear" w:color="auto" w:fill="F3F3F3"/>
          </w:tcPr>
          <w:p w14:paraId="604250CA" w14:textId="77777777" w:rsidR="000A17DC" w:rsidRPr="009152E8" w:rsidRDefault="000A17DC" w:rsidP="00EA1C22">
            <w:pPr>
              <w:spacing w:beforeLines="60" w:before="144" w:afterLines="60" w:after="144" w:line="240" w:lineRule="auto"/>
              <w:jc w:val="both"/>
              <w:rPr>
                <w:rFonts w:eastAsia="Times New Roman" w:cstheme="minorHAnsi"/>
                <w:sz w:val="20"/>
                <w:szCs w:val="20"/>
              </w:rPr>
            </w:pPr>
          </w:p>
        </w:tc>
        <w:tc>
          <w:tcPr>
            <w:tcW w:w="1891" w:type="dxa"/>
          </w:tcPr>
          <w:p w14:paraId="6B2250CA" w14:textId="5B31E55E" w:rsidR="000A17DC" w:rsidRPr="009152E8" w:rsidRDefault="00255FBA" w:rsidP="009D5125">
            <w:pPr>
              <w:spacing w:beforeLines="60" w:before="144" w:afterLines="60" w:after="144" w:line="240" w:lineRule="auto"/>
              <w:rPr>
                <w:rFonts w:eastAsia="Times New Roman" w:cstheme="minorHAnsi"/>
                <w:sz w:val="20"/>
                <w:szCs w:val="20"/>
                <w:lang w:eastAsia="pl-PL"/>
              </w:rPr>
            </w:pPr>
            <w:r w:rsidRPr="009152E8">
              <w:rPr>
                <w:rFonts w:eastAsia="Times New Roman" w:cstheme="minorHAnsi"/>
                <w:sz w:val="20"/>
                <w:szCs w:val="20"/>
                <w:lang w:eastAsia="pl-PL"/>
              </w:rPr>
              <w:t>Maksymalna i minimalna nadziemna intensywność zabudowy</w:t>
            </w:r>
          </w:p>
        </w:tc>
        <w:tc>
          <w:tcPr>
            <w:tcW w:w="5811" w:type="dxa"/>
            <w:gridSpan w:val="3"/>
          </w:tcPr>
          <w:p w14:paraId="1E823571" w14:textId="41A5FB98" w:rsidR="000A17DC" w:rsidRPr="009152E8" w:rsidRDefault="005F3EF5" w:rsidP="009D5125">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Wskaźnik intensywności zabudowy 0,1-1</w:t>
            </w:r>
          </w:p>
        </w:tc>
      </w:tr>
      <w:tr w:rsidR="00255FBA" w:rsidRPr="009152E8" w14:paraId="6B82F9C1" w14:textId="77777777" w:rsidTr="005323C5">
        <w:trPr>
          <w:trHeight w:val="51"/>
        </w:trPr>
        <w:tc>
          <w:tcPr>
            <w:tcW w:w="1932" w:type="dxa"/>
            <w:vMerge/>
            <w:shd w:val="clear" w:color="auto" w:fill="F3F3F3"/>
          </w:tcPr>
          <w:p w14:paraId="4927A3DD" w14:textId="77777777" w:rsidR="00255FBA" w:rsidRPr="009152E8" w:rsidRDefault="00255FBA" w:rsidP="00EA1C22">
            <w:pPr>
              <w:spacing w:beforeLines="60" w:before="144" w:afterLines="60" w:after="144" w:line="240" w:lineRule="auto"/>
              <w:jc w:val="both"/>
              <w:rPr>
                <w:rFonts w:eastAsia="Times New Roman" w:cstheme="minorHAnsi"/>
                <w:sz w:val="20"/>
                <w:szCs w:val="20"/>
              </w:rPr>
            </w:pPr>
          </w:p>
        </w:tc>
        <w:tc>
          <w:tcPr>
            <w:tcW w:w="1891" w:type="dxa"/>
          </w:tcPr>
          <w:p w14:paraId="10C63C51" w14:textId="15AFFBE2" w:rsidR="00255FBA" w:rsidRPr="009152E8" w:rsidRDefault="001A67FF" w:rsidP="009D5125">
            <w:pPr>
              <w:spacing w:beforeLines="60" w:before="144" w:afterLines="60" w:after="144" w:line="240" w:lineRule="auto"/>
              <w:rPr>
                <w:rFonts w:eastAsia="Times New Roman" w:cstheme="minorHAnsi"/>
                <w:sz w:val="20"/>
                <w:szCs w:val="20"/>
                <w:lang w:eastAsia="pl-PL"/>
              </w:rPr>
            </w:pPr>
            <w:r w:rsidRPr="009152E8">
              <w:rPr>
                <w:rFonts w:eastAsia="Times New Roman" w:cstheme="minorHAnsi"/>
                <w:sz w:val="20"/>
                <w:szCs w:val="20"/>
                <w:lang w:eastAsia="pl-PL"/>
              </w:rPr>
              <w:t>Maksymalna powierzchnia zabudowy</w:t>
            </w:r>
          </w:p>
        </w:tc>
        <w:tc>
          <w:tcPr>
            <w:tcW w:w="5811" w:type="dxa"/>
            <w:gridSpan w:val="3"/>
          </w:tcPr>
          <w:p w14:paraId="2004998A" w14:textId="2EC7533A" w:rsidR="0096662B" w:rsidRPr="009152E8" w:rsidRDefault="0096662B" w:rsidP="009D5125">
            <w:pPr>
              <w:spacing w:beforeLines="60" w:before="144" w:afterLines="60" w:after="144" w:line="240" w:lineRule="auto"/>
              <w:rPr>
                <w:rFonts w:eastAsia="Times New Roman" w:cstheme="minorHAnsi"/>
                <w:color w:val="000000" w:themeColor="text1"/>
                <w:sz w:val="20"/>
                <w:szCs w:val="20"/>
              </w:rPr>
            </w:pPr>
            <w:r w:rsidRPr="009152E8">
              <w:rPr>
                <w:rFonts w:eastAsia="Times New Roman" w:cstheme="minorHAnsi"/>
                <w:color w:val="000000" w:themeColor="text1"/>
                <w:sz w:val="20"/>
                <w:szCs w:val="20"/>
              </w:rPr>
              <w:t>W terenie objętym strefą powiązań ekologicznych i przewietrzania:</w:t>
            </w:r>
            <w:r w:rsidR="0092602E" w:rsidRPr="009152E8">
              <w:rPr>
                <w:rFonts w:eastAsia="Times New Roman" w:cstheme="minorHAnsi"/>
                <w:color w:val="000000" w:themeColor="text1"/>
                <w:sz w:val="20"/>
                <w:szCs w:val="20"/>
              </w:rPr>
              <w:t xml:space="preserve"> </w:t>
            </w:r>
            <w:r w:rsidRPr="009152E8">
              <w:rPr>
                <w:rFonts w:eastAsia="Times New Roman" w:cstheme="minorHAnsi"/>
                <w:color w:val="000000" w:themeColor="text1"/>
                <w:sz w:val="20"/>
                <w:szCs w:val="20"/>
              </w:rPr>
              <w:t>25%</w:t>
            </w:r>
          </w:p>
        </w:tc>
      </w:tr>
      <w:tr w:rsidR="00EA1C22" w:rsidRPr="009152E8" w14:paraId="5150E5D6" w14:textId="77777777" w:rsidTr="005323C5">
        <w:trPr>
          <w:trHeight w:val="1416"/>
        </w:trPr>
        <w:tc>
          <w:tcPr>
            <w:tcW w:w="1932" w:type="dxa"/>
            <w:vMerge/>
            <w:shd w:val="clear" w:color="auto" w:fill="F3F3F3"/>
          </w:tcPr>
          <w:p w14:paraId="2A31B33F" w14:textId="77777777" w:rsidR="00EA1C22" w:rsidRPr="009152E8" w:rsidRDefault="00EA1C22" w:rsidP="00EA1C22">
            <w:pPr>
              <w:spacing w:beforeLines="60" w:before="144" w:afterLines="60" w:after="144" w:line="240" w:lineRule="auto"/>
              <w:jc w:val="both"/>
              <w:rPr>
                <w:rFonts w:eastAsia="Times New Roman" w:cstheme="minorHAnsi"/>
                <w:sz w:val="20"/>
                <w:szCs w:val="20"/>
              </w:rPr>
            </w:pPr>
          </w:p>
        </w:tc>
        <w:tc>
          <w:tcPr>
            <w:tcW w:w="1891" w:type="dxa"/>
          </w:tcPr>
          <w:p w14:paraId="4FB65326" w14:textId="77777777" w:rsidR="00EA1C22" w:rsidRPr="009152E8" w:rsidRDefault="00EA1C22" w:rsidP="009D5125">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Maksymalna wysokość zabudowy</w:t>
            </w:r>
          </w:p>
        </w:tc>
        <w:tc>
          <w:tcPr>
            <w:tcW w:w="5811" w:type="dxa"/>
            <w:gridSpan w:val="3"/>
          </w:tcPr>
          <w:p w14:paraId="6B675716" w14:textId="2173C4E4" w:rsidR="00AD1040" w:rsidRPr="009152E8" w:rsidRDefault="00D67BB3" w:rsidP="009D5125">
            <w:pPr>
              <w:spacing w:beforeLines="60" w:before="144" w:afterLines="60" w:after="144" w:line="240" w:lineRule="auto"/>
              <w:rPr>
                <w:rFonts w:eastAsia="Times New Roman" w:cstheme="minorHAnsi"/>
                <w:color w:val="000000" w:themeColor="text1"/>
                <w:sz w:val="20"/>
                <w:szCs w:val="20"/>
              </w:rPr>
            </w:pPr>
            <w:r w:rsidRPr="009152E8">
              <w:rPr>
                <w:rFonts w:eastAsia="Times New Roman" w:cstheme="minorHAnsi"/>
                <w:color w:val="000000" w:themeColor="text1"/>
                <w:sz w:val="20"/>
                <w:szCs w:val="20"/>
              </w:rPr>
              <w:t>W terenie objętym strefą powiązań ekologicznych i przewietrzania: 9m,</w:t>
            </w:r>
            <w:r w:rsidR="00C90DE2" w:rsidRPr="009152E8">
              <w:rPr>
                <w:rFonts w:eastAsia="Times New Roman" w:cstheme="minorHAnsi"/>
                <w:color w:val="000000" w:themeColor="text1"/>
                <w:sz w:val="20"/>
                <w:szCs w:val="20"/>
              </w:rPr>
              <w:t xml:space="preserve"> d</w:t>
            </w:r>
            <w:r w:rsidR="00AD1040" w:rsidRPr="009152E8">
              <w:rPr>
                <w:rFonts w:eastAsia="Times New Roman" w:cstheme="minorHAnsi"/>
                <w:color w:val="000000" w:themeColor="text1"/>
                <w:sz w:val="20"/>
                <w:szCs w:val="20"/>
              </w:rPr>
              <w:t>la terenu nie objętego strefą powiązań ekologicznych i przewietrzania: 12 m</w:t>
            </w:r>
          </w:p>
          <w:p w14:paraId="20A0BBCA" w14:textId="6476A41A" w:rsidR="00D67BB3" w:rsidRPr="009152E8" w:rsidRDefault="00D67BB3" w:rsidP="009D5125">
            <w:pPr>
              <w:spacing w:beforeLines="60" w:before="144" w:afterLines="60" w:after="144" w:line="240" w:lineRule="auto"/>
              <w:rPr>
                <w:rFonts w:eastAsia="Times New Roman" w:cstheme="minorHAnsi"/>
                <w:color w:val="000000" w:themeColor="text1"/>
                <w:sz w:val="20"/>
                <w:szCs w:val="20"/>
              </w:rPr>
            </w:pPr>
          </w:p>
        </w:tc>
      </w:tr>
      <w:tr w:rsidR="00EA1C22" w:rsidRPr="009152E8" w14:paraId="67346658" w14:textId="77777777" w:rsidTr="005323C5">
        <w:trPr>
          <w:trHeight w:val="51"/>
        </w:trPr>
        <w:tc>
          <w:tcPr>
            <w:tcW w:w="1932" w:type="dxa"/>
            <w:vMerge/>
            <w:shd w:val="clear" w:color="auto" w:fill="F3F3F3"/>
          </w:tcPr>
          <w:p w14:paraId="278E1816" w14:textId="77777777" w:rsidR="00EA1C22" w:rsidRPr="009152E8" w:rsidRDefault="00EA1C22" w:rsidP="00EA1C22">
            <w:pPr>
              <w:spacing w:beforeLines="60" w:before="144" w:afterLines="60" w:after="144" w:line="240" w:lineRule="auto"/>
              <w:jc w:val="both"/>
              <w:rPr>
                <w:rFonts w:eastAsia="Times New Roman" w:cstheme="minorHAnsi"/>
                <w:sz w:val="20"/>
                <w:szCs w:val="20"/>
              </w:rPr>
            </w:pPr>
          </w:p>
        </w:tc>
        <w:tc>
          <w:tcPr>
            <w:tcW w:w="1891" w:type="dxa"/>
          </w:tcPr>
          <w:p w14:paraId="113ED990" w14:textId="77777777" w:rsidR="00EA1C22" w:rsidRPr="009152E8" w:rsidRDefault="00EA1C22" w:rsidP="009D5125">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Minimalny udział procentowy powierzchni biologicznie czynnej</w:t>
            </w:r>
          </w:p>
        </w:tc>
        <w:tc>
          <w:tcPr>
            <w:tcW w:w="5811" w:type="dxa"/>
            <w:gridSpan w:val="3"/>
          </w:tcPr>
          <w:p w14:paraId="332D2D6C" w14:textId="6AE4D126" w:rsidR="00AD1040" w:rsidRPr="009152E8" w:rsidRDefault="0096662B" w:rsidP="00C90DE2">
            <w:pPr>
              <w:spacing w:beforeLines="60" w:before="144" w:afterLines="60" w:after="144" w:line="240" w:lineRule="auto"/>
              <w:rPr>
                <w:rFonts w:eastAsia="Times New Roman" w:cstheme="minorHAnsi"/>
                <w:color w:val="000000" w:themeColor="text1"/>
                <w:sz w:val="20"/>
                <w:szCs w:val="20"/>
              </w:rPr>
            </w:pPr>
            <w:r w:rsidRPr="009152E8">
              <w:rPr>
                <w:rFonts w:eastAsia="Times New Roman" w:cstheme="minorHAnsi"/>
                <w:color w:val="000000" w:themeColor="text1"/>
                <w:sz w:val="20"/>
                <w:szCs w:val="20"/>
              </w:rPr>
              <w:t>W terenie objętym strefą powiązań ekologicznych i przewietrzania: 60%</w:t>
            </w:r>
            <w:r w:rsidR="00AD1040" w:rsidRPr="009152E8">
              <w:rPr>
                <w:rFonts w:eastAsia="Times New Roman" w:cstheme="minorHAnsi"/>
                <w:color w:val="000000" w:themeColor="text1"/>
                <w:sz w:val="20"/>
                <w:szCs w:val="20"/>
              </w:rPr>
              <w:t>,</w:t>
            </w:r>
            <w:r w:rsidR="00C90DE2" w:rsidRPr="009152E8">
              <w:rPr>
                <w:rFonts w:eastAsia="Times New Roman" w:cstheme="minorHAnsi"/>
                <w:color w:val="000000" w:themeColor="text1"/>
                <w:sz w:val="20"/>
                <w:szCs w:val="20"/>
              </w:rPr>
              <w:t xml:space="preserve"> d</w:t>
            </w:r>
            <w:r w:rsidR="00AD1040" w:rsidRPr="009152E8">
              <w:rPr>
                <w:rFonts w:eastAsia="Times New Roman" w:cstheme="minorHAnsi"/>
                <w:color w:val="000000" w:themeColor="text1"/>
                <w:sz w:val="20"/>
                <w:szCs w:val="20"/>
              </w:rPr>
              <w:t>la terenu nie objętego strefą powiązań ekologicznych i przewietrzania: 40%</w:t>
            </w:r>
          </w:p>
        </w:tc>
      </w:tr>
      <w:tr w:rsidR="00EA1C22" w:rsidRPr="009152E8" w14:paraId="033DF93F" w14:textId="77777777" w:rsidTr="005323C5">
        <w:trPr>
          <w:trHeight w:val="51"/>
        </w:trPr>
        <w:tc>
          <w:tcPr>
            <w:tcW w:w="1932" w:type="dxa"/>
            <w:vMerge/>
            <w:shd w:val="clear" w:color="auto" w:fill="F3F3F3"/>
          </w:tcPr>
          <w:p w14:paraId="60471D33" w14:textId="77777777" w:rsidR="00EA1C22" w:rsidRPr="009152E8" w:rsidRDefault="00EA1C22" w:rsidP="00EA1C22">
            <w:pPr>
              <w:spacing w:beforeLines="60" w:before="144" w:afterLines="60" w:after="144" w:line="240" w:lineRule="auto"/>
              <w:jc w:val="both"/>
              <w:rPr>
                <w:rFonts w:eastAsia="Times New Roman" w:cstheme="minorHAnsi"/>
                <w:sz w:val="20"/>
                <w:szCs w:val="20"/>
              </w:rPr>
            </w:pPr>
          </w:p>
        </w:tc>
        <w:tc>
          <w:tcPr>
            <w:tcW w:w="1891" w:type="dxa"/>
          </w:tcPr>
          <w:p w14:paraId="23382890" w14:textId="77777777" w:rsidR="00EA1C22" w:rsidRPr="009152E8" w:rsidRDefault="00EA1C22" w:rsidP="009D5125">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Minimalna liczba miejsc do parkowania</w:t>
            </w:r>
          </w:p>
        </w:tc>
        <w:tc>
          <w:tcPr>
            <w:tcW w:w="5811" w:type="dxa"/>
            <w:gridSpan w:val="3"/>
          </w:tcPr>
          <w:p w14:paraId="3C78D988" w14:textId="6DD2C899" w:rsidR="00EA1C22" w:rsidRPr="009152E8" w:rsidRDefault="00C815E7" w:rsidP="00C815E7">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1,2 miejsca na 1 mieszkanie</w:t>
            </w:r>
          </w:p>
        </w:tc>
      </w:tr>
      <w:tr w:rsidR="00EA1C22" w:rsidRPr="009152E8" w14:paraId="5E7BFD04" w14:textId="77777777" w:rsidTr="005323C5">
        <w:trPr>
          <w:trHeight w:val="51"/>
        </w:trPr>
        <w:tc>
          <w:tcPr>
            <w:tcW w:w="1932" w:type="dxa"/>
            <w:vMerge/>
            <w:shd w:val="clear" w:color="auto" w:fill="F3F3F3"/>
          </w:tcPr>
          <w:p w14:paraId="7B8F9A42" w14:textId="77777777" w:rsidR="00EA1C22" w:rsidRPr="009152E8" w:rsidRDefault="00EA1C22" w:rsidP="00EA1C22">
            <w:pPr>
              <w:spacing w:beforeLines="60" w:before="144" w:afterLines="60" w:after="144" w:line="240" w:lineRule="auto"/>
              <w:jc w:val="both"/>
              <w:rPr>
                <w:rFonts w:eastAsia="Times New Roman" w:cstheme="minorHAnsi"/>
                <w:sz w:val="20"/>
                <w:szCs w:val="20"/>
              </w:rPr>
            </w:pPr>
          </w:p>
        </w:tc>
        <w:tc>
          <w:tcPr>
            <w:tcW w:w="1891" w:type="dxa"/>
          </w:tcPr>
          <w:p w14:paraId="4F1DD4E8" w14:textId="77777777" w:rsidR="00EA1C22" w:rsidRPr="009152E8" w:rsidRDefault="00EA1C22" w:rsidP="009D5125">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Warunki ochrony środowiska i zdrowia ludzi, przyrody i krajobrazu</w:t>
            </w:r>
          </w:p>
        </w:tc>
        <w:tc>
          <w:tcPr>
            <w:tcW w:w="5811" w:type="dxa"/>
            <w:gridSpan w:val="3"/>
          </w:tcPr>
          <w:p w14:paraId="2AA5A97C" w14:textId="1ABA0630" w:rsidR="00AD1040" w:rsidRPr="009152E8" w:rsidRDefault="00AD1040" w:rsidP="00E87248">
            <w:pPr>
              <w:autoSpaceDE w:val="0"/>
              <w:autoSpaceDN w:val="0"/>
              <w:adjustRightInd w:val="0"/>
              <w:spacing w:beforeLines="60" w:before="144" w:after="0" w:line="240" w:lineRule="auto"/>
              <w:rPr>
                <w:rFonts w:cstheme="minorHAnsi"/>
                <w:sz w:val="20"/>
                <w:szCs w:val="20"/>
              </w:rPr>
            </w:pPr>
            <w:r w:rsidRPr="009152E8">
              <w:rPr>
                <w:rFonts w:cstheme="minorHAnsi"/>
                <w:sz w:val="20"/>
                <w:szCs w:val="20"/>
              </w:rPr>
              <w:t>§ 8. 1. W obszarze objętym granicami planu znajduje się pomnik przyrody – dąb szypułkowy</w:t>
            </w:r>
            <w:r w:rsidR="0092602E" w:rsidRPr="009152E8">
              <w:rPr>
                <w:rFonts w:cstheme="minorHAnsi"/>
                <w:sz w:val="20"/>
                <w:szCs w:val="20"/>
              </w:rPr>
              <w:t xml:space="preserve"> </w:t>
            </w:r>
            <w:r w:rsidRPr="009152E8">
              <w:rPr>
                <w:rFonts w:cstheme="minorHAnsi"/>
                <w:sz w:val="20"/>
                <w:szCs w:val="20"/>
              </w:rPr>
              <w:t>ustanowiony rozporządzeniem Nr 31 Wojewody Krakowskiego z dnia 16 listopada 1998 r., rosnący</w:t>
            </w:r>
          </w:p>
          <w:p w14:paraId="3063BA43" w14:textId="77777777"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przy ul. Chełmońskiego 168 na działce nr 1251 obr. 33 Krowodrza.</w:t>
            </w:r>
          </w:p>
          <w:p w14:paraId="25CF91C4" w14:textId="071551F4"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2. W zakresie ochrony akustycznej, należy uwzględniać – odpowiednio do rodzaju terenów</w:t>
            </w:r>
            <w:r w:rsidR="0092602E" w:rsidRPr="009152E8">
              <w:rPr>
                <w:rFonts w:cstheme="minorHAnsi"/>
                <w:sz w:val="20"/>
                <w:szCs w:val="20"/>
              </w:rPr>
              <w:t xml:space="preserve"> </w:t>
            </w:r>
            <w:r w:rsidRPr="009152E8">
              <w:rPr>
                <w:rFonts w:cstheme="minorHAnsi"/>
                <w:sz w:val="20"/>
                <w:szCs w:val="20"/>
              </w:rPr>
              <w:t xml:space="preserve">określonych w przepisach </w:t>
            </w:r>
            <w:r w:rsidRPr="009152E8">
              <w:rPr>
                <w:rFonts w:cstheme="minorHAnsi"/>
                <w:sz w:val="20"/>
                <w:szCs w:val="20"/>
              </w:rPr>
              <w:lastRenderedPageBreak/>
              <w:t>odrębnych - następujące tereny faktycznie zagospodarowane zgodnie</w:t>
            </w:r>
            <w:r w:rsidR="0092602E" w:rsidRPr="009152E8">
              <w:rPr>
                <w:rFonts w:cstheme="minorHAnsi"/>
                <w:sz w:val="20"/>
                <w:szCs w:val="20"/>
              </w:rPr>
              <w:t xml:space="preserve"> </w:t>
            </w:r>
            <w:r w:rsidRPr="009152E8">
              <w:rPr>
                <w:rFonts w:cstheme="minorHAnsi"/>
                <w:sz w:val="20"/>
                <w:szCs w:val="20"/>
              </w:rPr>
              <w:t>z ustaleniami planu:</w:t>
            </w:r>
          </w:p>
          <w:p w14:paraId="381E2815" w14:textId="57F5B683" w:rsidR="00AD1040" w:rsidRPr="009152E8" w:rsidRDefault="009279BB" w:rsidP="00AD1040">
            <w:pPr>
              <w:autoSpaceDE w:val="0"/>
              <w:autoSpaceDN w:val="0"/>
              <w:adjustRightInd w:val="0"/>
              <w:spacing w:after="0" w:line="240" w:lineRule="auto"/>
              <w:rPr>
                <w:rFonts w:cstheme="minorHAnsi"/>
                <w:sz w:val="20"/>
                <w:szCs w:val="20"/>
              </w:rPr>
            </w:pPr>
            <w:r w:rsidRPr="009152E8">
              <w:rPr>
                <w:rFonts w:cstheme="minorHAnsi"/>
                <w:sz w:val="20"/>
                <w:szCs w:val="20"/>
              </w:rPr>
              <w:t>1</w:t>
            </w:r>
            <w:r w:rsidR="00AD1040" w:rsidRPr="009152E8">
              <w:rPr>
                <w:rFonts w:cstheme="minorHAnsi"/>
                <w:sz w:val="20"/>
                <w:szCs w:val="20"/>
              </w:rPr>
              <w:t>) w terenach zabudowy mieszkaniowej jednorodzinnej i wielorodzinnej niskiej intensywności –oznaczonych symbolami MN/MWn.1 - MN/MWn.19 jako tereny „pod zabudowę</w:t>
            </w:r>
          </w:p>
          <w:p w14:paraId="77F470D6" w14:textId="77777777"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mieszkaniową”.</w:t>
            </w:r>
          </w:p>
          <w:p w14:paraId="604D971C" w14:textId="77777777"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3. Ustala się następujące zasady kształtowania i urządzania zieleni:</w:t>
            </w:r>
          </w:p>
          <w:p w14:paraId="0ABCFE1B" w14:textId="08AF8B8F"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1) podczas realizacji zagospodarowania terenów obowiązuje maksymalnie możliwa ochrona zieleni</w:t>
            </w:r>
            <w:r w:rsidR="0092602E" w:rsidRPr="009152E8">
              <w:rPr>
                <w:rFonts w:cstheme="minorHAnsi"/>
                <w:sz w:val="20"/>
                <w:szCs w:val="20"/>
              </w:rPr>
              <w:t xml:space="preserve"> </w:t>
            </w:r>
            <w:r w:rsidRPr="009152E8">
              <w:rPr>
                <w:rFonts w:cstheme="minorHAnsi"/>
                <w:sz w:val="20"/>
                <w:szCs w:val="20"/>
              </w:rPr>
              <w:t>istniejącej, szczególnie poprzez jej zachowanie i wkomponowanie w zagospodarowanie terenu;</w:t>
            </w:r>
          </w:p>
          <w:p w14:paraId="0F6CFB3F" w14:textId="77777777"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2) dopuszcza się rekompozycję zieleni.</w:t>
            </w:r>
          </w:p>
          <w:p w14:paraId="35BA029E" w14:textId="2A298CC2"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 xml:space="preserve">5. Na rysunku planu oznacza się </w:t>
            </w:r>
            <w:r w:rsidRPr="009152E8">
              <w:rPr>
                <w:rFonts w:cstheme="minorHAnsi"/>
                <w:i/>
                <w:iCs/>
                <w:sz w:val="20"/>
                <w:szCs w:val="20"/>
              </w:rPr>
              <w:t>strefę zieleni w ramach terenów inwestycyjnych</w:t>
            </w:r>
            <w:r w:rsidRPr="009152E8">
              <w:rPr>
                <w:rFonts w:cstheme="minorHAnsi"/>
                <w:sz w:val="20"/>
                <w:szCs w:val="20"/>
              </w:rPr>
              <w:t>, dla której ustala</w:t>
            </w:r>
            <w:r w:rsidR="0092602E" w:rsidRPr="009152E8">
              <w:rPr>
                <w:rFonts w:cstheme="minorHAnsi"/>
                <w:sz w:val="20"/>
                <w:szCs w:val="20"/>
              </w:rPr>
              <w:t xml:space="preserve"> </w:t>
            </w:r>
            <w:r w:rsidRPr="009152E8">
              <w:rPr>
                <w:rFonts w:cstheme="minorHAnsi"/>
                <w:sz w:val="20"/>
                <w:szCs w:val="20"/>
              </w:rPr>
              <w:t>się:</w:t>
            </w:r>
          </w:p>
          <w:p w14:paraId="3C0327EA" w14:textId="77777777"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1) zakaz lokalizacji budynków;</w:t>
            </w:r>
          </w:p>
          <w:p w14:paraId="601EFE8B" w14:textId="77777777"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2) dopuszczenie lokalizacji dojść, dojazdów.</w:t>
            </w:r>
          </w:p>
          <w:p w14:paraId="53BA4541" w14:textId="6D25BF4B"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 xml:space="preserve">6. Wyznacza </w:t>
            </w:r>
            <w:r w:rsidRPr="009152E8">
              <w:rPr>
                <w:rFonts w:cstheme="minorHAnsi"/>
                <w:i/>
                <w:iCs/>
                <w:sz w:val="20"/>
                <w:szCs w:val="20"/>
              </w:rPr>
              <w:t>się strefę hydrogeniczną</w:t>
            </w:r>
            <w:r w:rsidRPr="009152E8">
              <w:rPr>
                <w:rFonts w:cstheme="minorHAnsi"/>
                <w:sz w:val="20"/>
                <w:szCs w:val="20"/>
              </w:rPr>
              <w:t>, której zasięg zaznaczono na rysunku planu, w obrębie</w:t>
            </w:r>
            <w:r w:rsidR="0092602E" w:rsidRPr="009152E8">
              <w:rPr>
                <w:rFonts w:cstheme="minorHAnsi"/>
                <w:sz w:val="20"/>
                <w:szCs w:val="20"/>
              </w:rPr>
              <w:t xml:space="preserve"> </w:t>
            </w:r>
            <w:r w:rsidRPr="009152E8">
              <w:rPr>
                <w:rFonts w:cstheme="minorHAnsi"/>
                <w:sz w:val="20"/>
                <w:szCs w:val="20"/>
              </w:rPr>
              <w:t>której ustala się:</w:t>
            </w:r>
          </w:p>
          <w:p w14:paraId="0DB9D01B" w14:textId="1C8F19BD"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1) zakaz lokalizacji nowych obiektów i urządzeń budowlanych z wyłączeniem liniowych obiektów</w:t>
            </w:r>
            <w:r w:rsidR="0092602E" w:rsidRPr="009152E8">
              <w:rPr>
                <w:rFonts w:cstheme="minorHAnsi"/>
                <w:sz w:val="20"/>
                <w:szCs w:val="20"/>
              </w:rPr>
              <w:t xml:space="preserve"> </w:t>
            </w:r>
            <w:r w:rsidRPr="009152E8">
              <w:rPr>
                <w:rFonts w:cstheme="minorHAnsi"/>
                <w:sz w:val="20"/>
                <w:szCs w:val="20"/>
              </w:rPr>
              <w:t>infrastruktury technicznej i drogowej, urządzeń wodnych oraz przepustów i obiektów mostowych;</w:t>
            </w:r>
          </w:p>
          <w:p w14:paraId="2C7142FF" w14:textId="77777777"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2) utrzymanie ciągłości i funkcjonalności rowu;</w:t>
            </w:r>
          </w:p>
          <w:p w14:paraId="51AFDC1F" w14:textId="49C97295"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3) nakaz utrzymania powierzchni zapewniającej przepływ i infiltrację wód za wyjątkiem przepustów</w:t>
            </w:r>
            <w:r w:rsidR="0092602E" w:rsidRPr="009152E8">
              <w:rPr>
                <w:rFonts w:cstheme="minorHAnsi"/>
                <w:sz w:val="20"/>
                <w:szCs w:val="20"/>
              </w:rPr>
              <w:t xml:space="preserve"> </w:t>
            </w:r>
            <w:r w:rsidRPr="009152E8">
              <w:rPr>
                <w:rFonts w:cstheme="minorHAnsi"/>
                <w:sz w:val="20"/>
                <w:szCs w:val="20"/>
              </w:rPr>
              <w:t>i obiektów mostowych;</w:t>
            </w:r>
          </w:p>
          <w:p w14:paraId="26526FC8" w14:textId="68041F5B"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4) dopuszczenie możliwości wykonywania robót budowlanych obejmujących przebudowę, remont,</w:t>
            </w:r>
            <w:r w:rsidR="0092602E" w:rsidRPr="009152E8">
              <w:rPr>
                <w:rFonts w:cstheme="minorHAnsi"/>
                <w:sz w:val="20"/>
                <w:szCs w:val="20"/>
              </w:rPr>
              <w:t xml:space="preserve"> </w:t>
            </w:r>
            <w:r w:rsidRPr="009152E8">
              <w:rPr>
                <w:rFonts w:cstheme="minorHAnsi"/>
                <w:sz w:val="20"/>
                <w:szCs w:val="20"/>
              </w:rPr>
              <w:t>rozbudowę i prowadzenia prac konserwacyjnych i modernizacyjnych koryta rowu.</w:t>
            </w:r>
          </w:p>
          <w:p w14:paraId="43971AEE" w14:textId="77777777"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7. W obszarze planu, znajdują się rowy dla których ustala się:</w:t>
            </w:r>
          </w:p>
          <w:p w14:paraId="16F0FD0C" w14:textId="77777777"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1) nakaz zachowania funkcji odwadniającej lub nawadniającej;</w:t>
            </w:r>
          </w:p>
          <w:p w14:paraId="4811027E" w14:textId="77777777"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2) nakaz stosowania koryt otwartych;</w:t>
            </w:r>
          </w:p>
          <w:p w14:paraId="4F99655A" w14:textId="77777777"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3) zakaz lokalizacji:</w:t>
            </w:r>
          </w:p>
          <w:p w14:paraId="4AD215C5" w14:textId="77777777"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a) budynków w odległości 5,0 m od górnej krawędzi skarpy rowu,</w:t>
            </w:r>
          </w:p>
          <w:p w14:paraId="48C633AB" w14:textId="3C77A825"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b) ogrodzeń i obiektów budowlanych w odległości 1,5 m od górnej krawędzi skarpy rowu,</w:t>
            </w:r>
            <w:r w:rsidR="0092602E" w:rsidRPr="009152E8">
              <w:rPr>
                <w:rFonts w:cstheme="minorHAnsi"/>
                <w:sz w:val="20"/>
                <w:szCs w:val="20"/>
              </w:rPr>
              <w:t xml:space="preserve"> </w:t>
            </w:r>
            <w:r w:rsidRPr="009152E8">
              <w:rPr>
                <w:rFonts w:cstheme="minorHAnsi"/>
                <w:sz w:val="20"/>
                <w:szCs w:val="20"/>
              </w:rPr>
              <w:t>z wyłączeniem infrastruktury technicznej;</w:t>
            </w:r>
          </w:p>
          <w:p w14:paraId="2FD74C87" w14:textId="54D91F21"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4) dopuszczenie wykonywania robót budowlanych obejmujących przebudowę, remont, rozbudowę</w:t>
            </w:r>
            <w:r w:rsidR="0092602E" w:rsidRPr="009152E8">
              <w:rPr>
                <w:rFonts w:cstheme="minorHAnsi"/>
                <w:sz w:val="20"/>
                <w:szCs w:val="20"/>
              </w:rPr>
              <w:t xml:space="preserve"> </w:t>
            </w:r>
            <w:r w:rsidRPr="009152E8">
              <w:rPr>
                <w:rFonts w:cstheme="minorHAnsi"/>
                <w:sz w:val="20"/>
                <w:szCs w:val="20"/>
              </w:rPr>
              <w:t>i wykonanie nowego przebiegu rowów, wykonanie przepustów oraz obiektów mostowych, bez</w:t>
            </w:r>
          </w:p>
          <w:p w14:paraId="719F9D19" w14:textId="77777777"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możliwości zarurowania pozostałych odcinków koryta.</w:t>
            </w:r>
          </w:p>
          <w:p w14:paraId="67CD5F92" w14:textId="03A84855"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8. Dla rowów zlokalizowanych w wydzielonych terenach komunikacji, dopuszcza się</w:t>
            </w:r>
            <w:r w:rsidR="0092602E" w:rsidRPr="009152E8">
              <w:rPr>
                <w:rFonts w:cstheme="minorHAnsi"/>
                <w:sz w:val="20"/>
                <w:szCs w:val="20"/>
              </w:rPr>
              <w:t xml:space="preserve"> </w:t>
            </w:r>
            <w:r w:rsidRPr="009152E8">
              <w:rPr>
                <w:rFonts w:cstheme="minorHAnsi"/>
                <w:sz w:val="20"/>
                <w:szCs w:val="20"/>
              </w:rPr>
              <w:t>wykonywanie robót budowlanych obejmujących przebudowę, remont, rozbudowę i wykonanie</w:t>
            </w:r>
            <w:r w:rsidR="0092602E" w:rsidRPr="009152E8">
              <w:rPr>
                <w:rFonts w:cstheme="minorHAnsi"/>
                <w:sz w:val="20"/>
                <w:szCs w:val="20"/>
              </w:rPr>
              <w:t xml:space="preserve"> </w:t>
            </w:r>
            <w:r w:rsidRPr="009152E8">
              <w:rPr>
                <w:rFonts w:cstheme="minorHAnsi"/>
                <w:sz w:val="20"/>
                <w:szCs w:val="20"/>
              </w:rPr>
              <w:t>nowego przebiegu rowów, wykonanie przepustów oraz obiektów mostowych z możliwością</w:t>
            </w:r>
            <w:r w:rsidR="0092602E" w:rsidRPr="009152E8">
              <w:rPr>
                <w:rFonts w:cstheme="minorHAnsi"/>
                <w:sz w:val="20"/>
                <w:szCs w:val="20"/>
              </w:rPr>
              <w:t xml:space="preserve"> </w:t>
            </w:r>
            <w:r w:rsidRPr="009152E8">
              <w:rPr>
                <w:rFonts w:cstheme="minorHAnsi"/>
                <w:sz w:val="20"/>
                <w:szCs w:val="20"/>
              </w:rPr>
              <w:t>zarurowania odcinków koryta.</w:t>
            </w:r>
          </w:p>
          <w:p w14:paraId="21687448" w14:textId="0C666213" w:rsidR="00AD1040" w:rsidRPr="009152E8" w:rsidRDefault="00AD1040" w:rsidP="00AD1040">
            <w:pPr>
              <w:autoSpaceDE w:val="0"/>
              <w:autoSpaceDN w:val="0"/>
              <w:adjustRightInd w:val="0"/>
              <w:spacing w:after="0" w:line="240" w:lineRule="auto"/>
              <w:rPr>
                <w:rFonts w:cstheme="minorHAnsi"/>
                <w:sz w:val="20"/>
                <w:szCs w:val="20"/>
              </w:rPr>
            </w:pPr>
            <w:r w:rsidRPr="009152E8">
              <w:rPr>
                <w:rFonts w:cstheme="minorHAnsi"/>
                <w:sz w:val="20"/>
                <w:szCs w:val="20"/>
              </w:rPr>
              <w:t>9. Na całym obszarze planu dopuszcza się lokalizację urządzeń wodnych niezbędnych dla</w:t>
            </w:r>
            <w:r w:rsidR="0092602E" w:rsidRPr="009152E8">
              <w:rPr>
                <w:rFonts w:cstheme="minorHAnsi"/>
                <w:sz w:val="20"/>
                <w:szCs w:val="20"/>
              </w:rPr>
              <w:t xml:space="preserve"> </w:t>
            </w:r>
            <w:r w:rsidRPr="009152E8">
              <w:rPr>
                <w:rFonts w:cstheme="minorHAnsi"/>
                <w:sz w:val="20"/>
                <w:szCs w:val="20"/>
              </w:rPr>
              <w:t>realizacji zadań związanych z utrzymaniem wód oraz ochroną przeciwpowodziową.</w:t>
            </w:r>
          </w:p>
          <w:p w14:paraId="467DADA9" w14:textId="2D9F9BEC" w:rsidR="000605E0" w:rsidRPr="009152E8" w:rsidRDefault="00AD1040" w:rsidP="0092602E">
            <w:pPr>
              <w:autoSpaceDE w:val="0"/>
              <w:autoSpaceDN w:val="0"/>
              <w:adjustRightInd w:val="0"/>
              <w:spacing w:after="0" w:line="240" w:lineRule="auto"/>
              <w:rPr>
                <w:rFonts w:eastAsia="Times New Roman" w:cstheme="minorHAnsi"/>
                <w:sz w:val="20"/>
                <w:szCs w:val="20"/>
              </w:rPr>
            </w:pPr>
            <w:r w:rsidRPr="009152E8">
              <w:rPr>
                <w:rFonts w:cstheme="minorHAnsi"/>
                <w:sz w:val="20"/>
                <w:szCs w:val="20"/>
              </w:rPr>
              <w:t>10. Nakaz stosowania rozwiązań technicznych gwarantujących zachowanie odpowiednich przejść</w:t>
            </w:r>
            <w:r w:rsidR="0092602E" w:rsidRPr="009152E8">
              <w:rPr>
                <w:rFonts w:cstheme="minorHAnsi"/>
                <w:sz w:val="20"/>
                <w:szCs w:val="20"/>
              </w:rPr>
              <w:t xml:space="preserve"> </w:t>
            </w:r>
            <w:r w:rsidRPr="009152E8">
              <w:rPr>
                <w:rFonts w:cstheme="minorHAnsi"/>
                <w:sz w:val="20"/>
                <w:szCs w:val="20"/>
              </w:rPr>
              <w:t>i przepustów, mających na celu umożliwienie swobodnej migracji zwierząt.</w:t>
            </w:r>
          </w:p>
        </w:tc>
      </w:tr>
      <w:tr w:rsidR="00EA1C22" w:rsidRPr="009152E8" w14:paraId="00500F60" w14:textId="77777777" w:rsidTr="005323C5">
        <w:trPr>
          <w:trHeight w:val="51"/>
        </w:trPr>
        <w:tc>
          <w:tcPr>
            <w:tcW w:w="1932" w:type="dxa"/>
            <w:vMerge/>
            <w:shd w:val="clear" w:color="auto" w:fill="F3F3F3"/>
          </w:tcPr>
          <w:p w14:paraId="55A66D60" w14:textId="77777777" w:rsidR="00EA1C22" w:rsidRPr="009152E8" w:rsidRDefault="00EA1C22" w:rsidP="00EA1C22">
            <w:pPr>
              <w:spacing w:beforeLines="60" w:before="144" w:afterLines="60" w:after="144" w:line="240" w:lineRule="auto"/>
              <w:jc w:val="both"/>
              <w:rPr>
                <w:rFonts w:eastAsia="Times New Roman" w:cstheme="minorHAnsi"/>
                <w:sz w:val="20"/>
                <w:szCs w:val="20"/>
              </w:rPr>
            </w:pPr>
          </w:p>
        </w:tc>
        <w:tc>
          <w:tcPr>
            <w:tcW w:w="1891" w:type="dxa"/>
          </w:tcPr>
          <w:p w14:paraId="6CBEDD6E" w14:textId="77777777" w:rsidR="00EA1C22" w:rsidRPr="009152E8" w:rsidRDefault="00EA1C22" w:rsidP="00DB30DA">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 xml:space="preserve">Wymagania dotyczące zabudowy i zagospodarowania terenu położonego na obszarach </w:t>
            </w:r>
            <w:r w:rsidRPr="009152E8">
              <w:rPr>
                <w:rFonts w:eastAsia="Times New Roman" w:cstheme="minorHAnsi"/>
                <w:sz w:val="20"/>
                <w:szCs w:val="20"/>
                <w:lang w:eastAsia="pl-PL"/>
              </w:rPr>
              <w:lastRenderedPageBreak/>
              <w:t>szczególnego zagrożenia powodzią</w:t>
            </w:r>
          </w:p>
        </w:tc>
        <w:tc>
          <w:tcPr>
            <w:tcW w:w="5811" w:type="dxa"/>
            <w:gridSpan w:val="3"/>
          </w:tcPr>
          <w:p w14:paraId="7141B1D4" w14:textId="005E84C9" w:rsidR="00EA1C22" w:rsidRPr="009152E8" w:rsidRDefault="001D42AB" w:rsidP="00EA1C22">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rPr>
              <w:lastRenderedPageBreak/>
              <w:t xml:space="preserve">Nie dotyczy </w:t>
            </w:r>
          </w:p>
        </w:tc>
      </w:tr>
      <w:tr w:rsidR="00EA1C22" w:rsidRPr="009152E8" w14:paraId="459B3DCD" w14:textId="77777777" w:rsidTr="005323C5">
        <w:trPr>
          <w:trHeight w:val="51"/>
        </w:trPr>
        <w:tc>
          <w:tcPr>
            <w:tcW w:w="1932" w:type="dxa"/>
            <w:vMerge/>
            <w:shd w:val="clear" w:color="auto" w:fill="F3F3F3"/>
          </w:tcPr>
          <w:p w14:paraId="1A6A8502" w14:textId="77777777" w:rsidR="00EA1C22" w:rsidRPr="009152E8" w:rsidRDefault="00EA1C22" w:rsidP="00EA1C22">
            <w:pPr>
              <w:spacing w:beforeLines="60" w:before="144" w:afterLines="60" w:after="144" w:line="240" w:lineRule="auto"/>
              <w:jc w:val="both"/>
              <w:rPr>
                <w:rFonts w:eastAsia="Times New Roman" w:cstheme="minorHAnsi"/>
                <w:sz w:val="20"/>
                <w:szCs w:val="20"/>
              </w:rPr>
            </w:pPr>
          </w:p>
        </w:tc>
        <w:tc>
          <w:tcPr>
            <w:tcW w:w="1891" w:type="dxa"/>
          </w:tcPr>
          <w:p w14:paraId="037D5AE0" w14:textId="77777777" w:rsidR="00EA1C22" w:rsidRPr="009152E8" w:rsidRDefault="00EA1C22" w:rsidP="00DB30DA">
            <w:pPr>
              <w:spacing w:beforeLines="60" w:before="144" w:after="0" w:line="240" w:lineRule="auto"/>
              <w:rPr>
                <w:rFonts w:eastAsia="Times New Roman" w:cstheme="minorHAnsi"/>
                <w:sz w:val="20"/>
                <w:szCs w:val="20"/>
              </w:rPr>
            </w:pPr>
            <w:r w:rsidRPr="009152E8">
              <w:rPr>
                <w:rFonts w:eastAsia="Times New Roman" w:cstheme="minorHAnsi"/>
                <w:sz w:val="20"/>
                <w:szCs w:val="20"/>
                <w:lang w:eastAsia="pl-PL"/>
              </w:rPr>
              <w:t>Warunki ochrony dziedzictwa kulturowego i zabytków oraz dóbr kultury współczesnej</w:t>
            </w:r>
          </w:p>
        </w:tc>
        <w:tc>
          <w:tcPr>
            <w:tcW w:w="5811" w:type="dxa"/>
            <w:gridSpan w:val="3"/>
          </w:tcPr>
          <w:p w14:paraId="3EF92A74" w14:textId="658DE5C8" w:rsidR="00A46643" w:rsidRPr="009152E8" w:rsidRDefault="00A46643" w:rsidP="00E87248">
            <w:pPr>
              <w:autoSpaceDE w:val="0"/>
              <w:autoSpaceDN w:val="0"/>
              <w:adjustRightInd w:val="0"/>
              <w:spacing w:beforeLines="60" w:before="144" w:after="0" w:line="240" w:lineRule="auto"/>
              <w:rPr>
                <w:rFonts w:cstheme="minorHAnsi"/>
                <w:sz w:val="20"/>
                <w:szCs w:val="20"/>
              </w:rPr>
            </w:pPr>
            <w:r w:rsidRPr="009152E8">
              <w:rPr>
                <w:rFonts w:cstheme="minorHAnsi"/>
                <w:sz w:val="20"/>
                <w:szCs w:val="20"/>
              </w:rPr>
              <w:t>§ 9. 1. Obejmuje się ochroną i oznacza na rysunku planu dawny cmentarz choleryczny wraz</w:t>
            </w:r>
            <w:r w:rsidR="00E87248" w:rsidRPr="009152E8">
              <w:rPr>
                <w:rFonts w:cstheme="minorHAnsi"/>
                <w:sz w:val="20"/>
                <w:szCs w:val="20"/>
              </w:rPr>
              <w:t xml:space="preserve"> </w:t>
            </w:r>
            <w:r w:rsidRPr="009152E8">
              <w:rPr>
                <w:rFonts w:cstheme="minorHAnsi"/>
                <w:sz w:val="20"/>
                <w:szCs w:val="20"/>
              </w:rPr>
              <w:t>z dwoma krzyżami ujęty w gminnej ewidencji zabytków.</w:t>
            </w:r>
          </w:p>
          <w:p w14:paraId="2E854CFE" w14:textId="304D46D8" w:rsidR="00A46643" w:rsidRPr="009152E8" w:rsidRDefault="00A46643" w:rsidP="00E87248">
            <w:pPr>
              <w:autoSpaceDE w:val="0"/>
              <w:autoSpaceDN w:val="0"/>
              <w:adjustRightInd w:val="0"/>
              <w:spacing w:after="0" w:line="240" w:lineRule="auto"/>
              <w:rPr>
                <w:rFonts w:cstheme="minorHAnsi"/>
                <w:sz w:val="20"/>
                <w:szCs w:val="20"/>
              </w:rPr>
            </w:pPr>
            <w:r w:rsidRPr="009152E8">
              <w:rPr>
                <w:rFonts w:cstheme="minorHAnsi"/>
                <w:sz w:val="20"/>
                <w:szCs w:val="20"/>
              </w:rPr>
              <w:t>2. W odniesieniu do obiektów i obszarów, o których mowa w ust.1 ustala się ochronę na zasadach</w:t>
            </w:r>
            <w:r w:rsidR="0092602E" w:rsidRPr="009152E8">
              <w:rPr>
                <w:rFonts w:cstheme="minorHAnsi"/>
                <w:sz w:val="20"/>
                <w:szCs w:val="20"/>
              </w:rPr>
              <w:t xml:space="preserve"> </w:t>
            </w:r>
            <w:r w:rsidRPr="009152E8">
              <w:rPr>
                <w:rFonts w:cstheme="minorHAnsi"/>
                <w:sz w:val="20"/>
                <w:szCs w:val="20"/>
              </w:rPr>
              <w:t>określonych w ustaleniach szczegółowych.</w:t>
            </w:r>
          </w:p>
          <w:p w14:paraId="4AE784EA" w14:textId="77777777" w:rsidR="00A46643" w:rsidRPr="009152E8" w:rsidRDefault="00A46643" w:rsidP="00E87248">
            <w:pPr>
              <w:autoSpaceDE w:val="0"/>
              <w:autoSpaceDN w:val="0"/>
              <w:adjustRightInd w:val="0"/>
              <w:spacing w:after="0" w:line="240" w:lineRule="auto"/>
              <w:rPr>
                <w:rFonts w:cstheme="minorHAnsi"/>
                <w:sz w:val="20"/>
                <w:szCs w:val="20"/>
              </w:rPr>
            </w:pPr>
            <w:r w:rsidRPr="009152E8">
              <w:rPr>
                <w:rFonts w:cstheme="minorHAnsi"/>
                <w:sz w:val="20"/>
                <w:szCs w:val="20"/>
              </w:rPr>
              <w:t>3. W celu ochrony dziedzictwa kulturowego i zabytków, w tym zabytków archeologicznych:</w:t>
            </w:r>
          </w:p>
          <w:p w14:paraId="4FDCA464" w14:textId="2B39F670" w:rsidR="00A46643" w:rsidRPr="009152E8" w:rsidRDefault="00A46643" w:rsidP="00E87248">
            <w:pPr>
              <w:autoSpaceDE w:val="0"/>
              <w:autoSpaceDN w:val="0"/>
              <w:adjustRightInd w:val="0"/>
              <w:spacing w:after="0" w:line="240" w:lineRule="auto"/>
              <w:rPr>
                <w:rFonts w:cstheme="minorHAnsi"/>
                <w:sz w:val="20"/>
                <w:szCs w:val="20"/>
              </w:rPr>
            </w:pPr>
            <w:r w:rsidRPr="009152E8">
              <w:rPr>
                <w:rFonts w:cstheme="minorHAnsi"/>
                <w:sz w:val="20"/>
                <w:szCs w:val="20"/>
              </w:rPr>
              <w:t xml:space="preserve">1) ustala się i określa na rysunku planu strefę ochrony </w:t>
            </w:r>
            <w:r w:rsidR="0092602E" w:rsidRPr="009152E8">
              <w:rPr>
                <w:rFonts w:cstheme="minorHAnsi"/>
                <w:sz w:val="20"/>
                <w:szCs w:val="20"/>
              </w:rPr>
              <w:t>k</w:t>
            </w:r>
            <w:r w:rsidRPr="009152E8">
              <w:rPr>
                <w:rFonts w:cstheme="minorHAnsi"/>
                <w:sz w:val="20"/>
                <w:szCs w:val="20"/>
              </w:rPr>
              <w:t>onserwatorskiej, dla której obowiązują</w:t>
            </w:r>
            <w:r w:rsidR="0092602E" w:rsidRPr="009152E8">
              <w:rPr>
                <w:rFonts w:cstheme="minorHAnsi"/>
                <w:sz w:val="20"/>
                <w:szCs w:val="20"/>
              </w:rPr>
              <w:t xml:space="preserve"> </w:t>
            </w:r>
            <w:r w:rsidRPr="009152E8">
              <w:rPr>
                <w:rFonts w:cstheme="minorHAnsi"/>
                <w:sz w:val="20"/>
                <w:szCs w:val="20"/>
              </w:rPr>
              <w:t>zapisy określone w ustaleniach szczegółowych dotyczące terenu ZP.1;</w:t>
            </w:r>
          </w:p>
          <w:p w14:paraId="0E610179" w14:textId="1F75D3B3" w:rsidR="00A46643" w:rsidRPr="009152E8" w:rsidRDefault="00A46643" w:rsidP="00E87248">
            <w:pPr>
              <w:autoSpaceDE w:val="0"/>
              <w:autoSpaceDN w:val="0"/>
              <w:adjustRightInd w:val="0"/>
              <w:spacing w:after="0" w:line="240" w:lineRule="auto"/>
              <w:rPr>
                <w:rFonts w:cstheme="minorHAnsi"/>
                <w:sz w:val="20"/>
                <w:szCs w:val="20"/>
              </w:rPr>
            </w:pPr>
            <w:r w:rsidRPr="009152E8">
              <w:rPr>
                <w:rFonts w:cstheme="minorHAnsi"/>
                <w:sz w:val="20"/>
                <w:szCs w:val="20"/>
              </w:rPr>
              <w:t>2) cały obszar planu obejmuje się archeologiczną strefą ochrony konserwatorskiej ze względu na</w:t>
            </w:r>
            <w:r w:rsidR="0092602E" w:rsidRPr="009152E8">
              <w:rPr>
                <w:rFonts w:cstheme="minorHAnsi"/>
                <w:sz w:val="20"/>
                <w:szCs w:val="20"/>
              </w:rPr>
              <w:t xml:space="preserve"> </w:t>
            </w:r>
            <w:r w:rsidRPr="009152E8">
              <w:rPr>
                <w:rFonts w:cstheme="minorHAnsi"/>
                <w:sz w:val="20"/>
                <w:szCs w:val="20"/>
              </w:rPr>
              <w:t>występowanie na tym obszarze stanowisk archeologicznych;</w:t>
            </w:r>
          </w:p>
          <w:p w14:paraId="312BAE9C" w14:textId="7832CB49" w:rsidR="00A46643" w:rsidRPr="009152E8" w:rsidRDefault="00A46643" w:rsidP="00E87248">
            <w:pPr>
              <w:autoSpaceDE w:val="0"/>
              <w:autoSpaceDN w:val="0"/>
              <w:adjustRightInd w:val="0"/>
              <w:spacing w:after="0" w:line="240" w:lineRule="auto"/>
              <w:rPr>
                <w:rFonts w:cstheme="minorHAnsi"/>
                <w:sz w:val="20"/>
                <w:szCs w:val="20"/>
              </w:rPr>
            </w:pPr>
            <w:r w:rsidRPr="009152E8">
              <w:rPr>
                <w:rFonts w:cstheme="minorHAnsi"/>
                <w:sz w:val="20"/>
                <w:szCs w:val="20"/>
              </w:rPr>
              <w:t>3) wskazuje się do ochrony i oznacza na rysunku planu stanowiska archeologiczne, ujęte w gminnej</w:t>
            </w:r>
            <w:r w:rsidR="0092602E" w:rsidRPr="009152E8">
              <w:rPr>
                <w:rFonts w:cstheme="minorHAnsi"/>
                <w:sz w:val="20"/>
                <w:szCs w:val="20"/>
              </w:rPr>
              <w:t xml:space="preserve"> </w:t>
            </w:r>
            <w:r w:rsidRPr="009152E8">
              <w:rPr>
                <w:rFonts w:cstheme="minorHAnsi"/>
                <w:sz w:val="20"/>
                <w:szCs w:val="20"/>
              </w:rPr>
              <w:t>ewidencji zabytków:</w:t>
            </w:r>
          </w:p>
          <w:p w14:paraId="73D65203" w14:textId="77777777" w:rsidR="00A46643" w:rsidRPr="009152E8" w:rsidRDefault="00A46643" w:rsidP="00E87248">
            <w:pPr>
              <w:autoSpaceDE w:val="0"/>
              <w:autoSpaceDN w:val="0"/>
              <w:adjustRightInd w:val="0"/>
              <w:spacing w:after="0" w:line="240" w:lineRule="auto"/>
              <w:rPr>
                <w:rFonts w:cstheme="minorHAnsi"/>
                <w:sz w:val="20"/>
                <w:szCs w:val="20"/>
              </w:rPr>
            </w:pPr>
            <w:r w:rsidRPr="009152E8">
              <w:rPr>
                <w:rFonts w:cstheme="minorHAnsi"/>
                <w:sz w:val="20"/>
                <w:szCs w:val="20"/>
              </w:rPr>
              <w:t>a) Kraków – Bronowice Wielkie 3 (AZP 101-56; 43):</w:t>
            </w:r>
          </w:p>
          <w:p w14:paraId="001537E7" w14:textId="77777777" w:rsidR="00A46643" w:rsidRPr="009152E8" w:rsidRDefault="00A46643" w:rsidP="00E87248">
            <w:pPr>
              <w:autoSpaceDE w:val="0"/>
              <w:autoSpaceDN w:val="0"/>
              <w:adjustRightInd w:val="0"/>
              <w:spacing w:after="0" w:line="240" w:lineRule="auto"/>
              <w:rPr>
                <w:rFonts w:cstheme="minorHAnsi"/>
                <w:sz w:val="20"/>
                <w:szCs w:val="20"/>
              </w:rPr>
            </w:pPr>
            <w:r w:rsidRPr="009152E8">
              <w:rPr>
                <w:rFonts w:cstheme="minorHAnsi"/>
                <w:sz w:val="20"/>
                <w:szCs w:val="20"/>
              </w:rPr>
              <w:t>- Ślad osadnictwa z okresu neolitu,</w:t>
            </w:r>
          </w:p>
          <w:p w14:paraId="490E414E" w14:textId="77777777" w:rsidR="00A46643" w:rsidRPr="009152E8" w:rsidRDefault="00A46643" w:rsidP="00E87248">
            <w:pPr>
              <w:autoSpaceDE w:val="0"/>
              <w:autoSpaceDN w:val="0"/>
              <w:adjustRightInd w:val="0"/>
              <w:spacing w:after="0" w:line="240" w:lineRule="auto"/>
              <w:rPr>
                <w:rFonts w:cstheme="minorHAnsi"/>
                <w:sz w:val="20"/>
                <w:szCs w:val="20"/>
              </w:rPr>
            </w:pPr>
            <w:r w:rsidRPr="009152E8">
              <w:rPr>
                <w:rFonts w:cstheme="minorHAnsi"/>
                <w:sz w:val="20"/>
                <w:szCs w:val="20"/>
              </w:rPr>
              <w:t>- Ślad osadnictwa z okresu wpływów rzymskich,</w:t>
            </w:r>
          </w:p>
          <w:p w14:paraId="42EC2381" w14:textId="77777777" w:rsidR="00A46643" w:rsidRPr="009152E8" w:rsidRDefault="00A46643" w:rsidP="00E87248">
            <w:pPr>
              <w:autoSpaceDE w:val="0"/>
              <w:autoSpaceDN w:val="0"/>
              <w:adjustRightInd w:val="0"/>
              <w:spacing w:after="0" w:line="240" w:lineRule="auto"/>
              <w:rPr>
                <w:rFonts w:cstheme="minorHAnsi"/>
                <w:sz w:val="20"/>
                <w:szCs w:val="20"/>
              </w:rPr>
            </w:pPr>
            <w:r w:rsidRPr="009152E8">
              <w:rPr>
                <w:rFonts w:cstheme="minorHAnsi"/>
                <w:sz w:val="20"/>
                <w:szCs w:val="20"/>
              </w:rPr>
              <w:t>b) Kraków – Bronowice Wielkie 5 (AZP 102-56; 196):</w:t>
            </w:r>
          </w:p>
          <w:p w14:paraId="3C4F6C07" w14:textId="52DF791D" w:rsidR="00A46643" w:rsidRPr="009152E8" w:rsidRDefault="00A46643" w:rsidP="00E87248">
            <w:pPr>
              <w:autoSpaceDE w:val="0"/>
              <w:autoSpaceDN w:val="0"/>
              <w:adjustRightInd w:val="0"/>
              <w:spacing w:after="0" w:line="240" w:lineRule="auto"/>
              <w:rPr>
                <w:rFonts w:cstheme="minorHAnsi"/>
                <w:sz w:val="20"/>
                <w:szCs w:val="20"/>
              </w:rPr>
            </w:pPr>
            <w:r w:rsidRPr="009152E8">
              <w:rPr>
                <w:rFonts w:cstheme="minorHAnsi"/>
                <w:sz w:val="20"/>
                <w:szCs w:val="20"/>
              </w:rPr>
              <w:t>- Ślad osadnictwa z okresu późno lateńskiego/ okresu wpływów rzymskich (kultura</w:t>
            </w:r>
            <w:r w:rsidR="0092602E" w:rsidRPr="009152E8">
              <w:rPr>
                <w:rFonts w:cstheme="minorHAnsi"/>
                <w:sz w:val="20"/>
                <w:szCs w:val="20"/>
              </w:rPr>
              <w:t xml:space="preserve"> </w:t>
            </w:r>
            <w:r w:rsidRPr="009152E8">
              <w:rPr>
                <w:rFonts w:cstheme="minorHAnsi"/>
                <w:sz w:val="20"/>
                <w:szCs w:val="20"/>
              </w:rPr>
              <w:t>przeworska),</w:t>
            </w:r>
          </w:p>
          <w:p w14:paraId="4DF015CB" w14:textId="77777777" w:rsidR="00A46643" w:rsidRPr="009152E8" w:rsidRDefault="00A46643" w:rsidP="00E87248">
            <w:pPr>
              <w:autoSpaceDE w:val="0"/>
              <w:autoSpaceDN w:val="0"/>
              <w:adjustRightInd w:val="0"/>
              <w:spacing w:after="0" w:line="240" w:lineRule="auto"/>
              <w:rPr>
                <w:rFonts w:cstheme="minorHAnsi"/>
                <w:sz w:val="20"/>
                <w:szCs w:val="20"/>
              </w:rPr>
            </w:pPr>
            <w:r w:rsidRPr="009152E8">
              <w:rPr>
                <w:rFonts w:cstheme="minorHAnsi"/>
                <w:sz w:val="20"/>
                <w:szCs w:val="20"/>
              </w:rPr>
              <w:t>c) Kraków – Bronowice Wielkie 20 (AZP 102-56; 207):</w:t>
            </w:r>
          </w:p>
          <w:p w14:paraId="0E80F101" w14:textId="77777777" w:rsidR="00A46643" w:rsidRPr="009152E8" w:rsidRDefault="00A46643" w:rsidP="00E87248">
            <w:pPr>
              <w:autoSpaceDE w:val="0"/>
              <w:autoSpaceDN w:val="0"/>
              <w:adjustRightInd w:val="0"/>
              <w:spacing w:after="0" w:line="240" w:lineRule="auto"/>
              <w:rPr>
                <w:rFonts w:cstheme="minorHAnsi"/>
                <w:sz w:val="20"/>
                <w:szCs w:val="20"/>
              </w:rPr>
            </w:pPr>
            <w:r w:rsidRPr="009152E8">
              <w:rPr>
                <w:rFonts w:cstheme="minorHAnsi"/>
                <w:sz w:val="20"/>
                <w:szCs w:val="20"/>
              </w:rPr>
              <w:t>- Ślad osadnictwa z okresu późnego średniowiecza (XIII-XV w),</w:t>
            </w:r>
          </w:p>
          <w:p w14:paraId="03AA6831" w14:textId="77777777" w:rsidR="00A46643" w:rsidRPr="009152E8" w:rsidRDefault="00A46643" w:rsidP="00E87248">
            <w:pPr>
              <w:autoSpaceDE w:val="0"/>
              <w:autoSpaceDN w:val="0"/>
              <w:adjustRightInd w:val="0"/>
              <w:spacing w:after="0" w:line="240" w:lineRule="auto"/>
              <w:rPr>
                <w:rFonts w:cstheme="minorHAnsi"/>
                <w:sz w:val="20"/>
                <w:szCs w:val="20"/>
              </w:rPr>
            </w:pPr>
            <w:r w:rsidRPr="009152E8">
              <w:rPr>
                <w:rFonts w:cstheme="minorHAnsi"/>
                <w:sz w:val="20"/>
                <w:szCs w:val="20"/>
              </w:rPr>
              <w:t>- Ślad osadnictwa z okresu nowożytnego (XVI-XVIII w.),</w:t>
            </w:r>
          </w:p>
          <w:p w14:paraId="3B6BD573" w14:textId="77777777" w:rsidR="00A46643" w:rsidRPr="009152E8" w:rsidRDefault="00A46643" w:rsidP="00E87248">
            <w:pPr>
              <w:autoSpaceDE w:val="0"/>
              <w:autoSpaceDN w:val="0"/>
              <w:adjustRightInd w:val="0"/>
              <w:spacing w:after="0" w:line="240" w:lineRule="auto"/>
              <w:rPr>
                <w:rFonts w:cstheme="minorHAnsi"/>
                <w:sz w:val="20"/>
                <w:szCs w:val="20"/>
              </w:rPr>
            </w:pPr>
            <w:r w:rsidRPr="009152E8">
              <w:rPr>
                <w:rFonts w:cstheme="minorHAnsi"/>
                <w:sz w:val="20"/>
                <w:szCs w:val="20"/>
              </w:rPr>
              <w:t>d) Kraków – Bronowice Wielkie 21 (AZP 102-56; 208):</w:t>
            </w:r>
          </w:p>
          <w:p w14:paraId="32E878B7" w14:textId="77777777" w:rsidR="00A46643" w:rsidRPr="009152E8" w:rsidRDefault="00A46643" w:rsidP="00E87248">
            <w:pPr>
              <w:autoSpaceDE w:val="0"/>
              <w:autoSpaceDN w:val="0"/>
              <w:adjustRightInd w:val="0"/>
              <w:spacing w:after="0" w:line="240" w:lineRule="auto"/>
              <w:rPr>
                <w:rFonts w:cstheme="minorHAnsi"/>
                <w:sz w:val="20"/>
                <w:szCs w:val="20"/>
              </w:rPr>
            </w:pPr>
            <w:r w:rsidRPr="009152E8">
              <w:rPr>
                <w:rFonts w:cstheme="minorHAnsi"/>
                <w:sz w:val="20"/>
                <w:szCs w:val="20"/>
              </w:rPr>
              <w:t>- Ślad osadnictwa z epoki kamienia,</w:t>
            </w:r>
          </w:p>
          <w:p w14:paraId="1B6BD974" w14:textId="77777777" w:rsidR="00A46643" w:rsidRPr="009152E8" w:rsidRDefault="00A46643" w:rsidP="00E87248">
            <w:pPr>
              <w:autoSpaceDE w:val="0"/>
              <w:autoSpaceDN w:val="0"/>
              <w:adjustRightInd w:val="0"/>
              <w:spacing w:after="0" w:line="240" w:lineRule="auto"/>
              <w:rPr>
                <w:rFonts w:cstheme="minorHAnsi"/>
                <w:sz w:val="20"/>
                <w:szCs w:val="20"/>
              </w:rPr>
            </w:pPr>
            <w:r w:rsidRPr="009152E8">
              <w:rPr>
                <w:rFonts w:cstheme="minorHAnsi"/>
                <w:sz w:val="20"/>
                <w:szCs w:val="20"/>
              </w:rPr>
              <w:t>- Ślad osadnictwa z okresu późnego średniowiecza (XIII-XVI w.),</w:t>
            </w:r>
          </w:p>
          <w:p w14:paraId="1381E9DF" w14:textId="77777777" w:rsidR="00A46643" w:rsidRPr="009152E8" w:rsidRDefault="00A46643" w:rsidP="00E87248">
            <w:pPr>
              <w:autoSpaceDE w:val="0"/>
              <w:autoSpaceDN w:val="0"/>
              <w:adjustRightInd w:val="0"/>
              <w:spacing w:after="0" w:line="240" w:lineRule="auto"/>
              <w:rPr>
                <w:rFonts w:cstheme="minorHAnsi"/>
                <w:sz w:val="20"/>
                <w:szCs w:val="20"/>
              </w:rPr>
            </w:pPr>
            <w:r w:rsidRPr="009152E8">
              <w:rPr>
                <w:rFonts w:cstheme="minorHAnsi"/>
                <w:sz w:val="20"/>
                <w:szCs w:val="20"/>
              </w:rPr>
              <w:t>e) Kraków – Bronowice Wielkie 22 (AZP 102-56; 209 ):</w:t>
            </w:r>
          </w:p>
          <w:p w14:paraId="79F5C25C" w14:textId="77777777" w:rsidR="00A46643" w:rsidRPr="009152E8" w:rsidRDefault="00A46643" w:rsidP="00E87248">
            <w:pPr>
              <w:autoSpaceDE w:val="0"/>
              <w:autoSpaceDN w:val="0"/>
              <w:adjustRightInd w:val="0"/>
              <w:spacing w:after="0" w:line="240" w:lineRule="auto"/>
              <w:rPr>
                <w:rFonts w:cstheme="minorHAnsi"/>
                <w:sz w:val="20"/>
                <w:szCs w:val="20"/>
              </w:rPr>
            </w:pPr>
            <w:r w:rsidRPr="009152E8">
              <w:rPr>
                <w:rFonts w:cstheme="minorHAnsi"/>
                <w:sz w:val="20"/>
                <w:szCs w:val="20"/>
              </w:rPr>
              <w:t>- Ślad osadnictwa z okresu wczesnego średniowiecza (XI-XIII w.),</w:t>
            </w:r>
          </w:p>
          <w:p w14:paraId="5E411EBB" w14:textId="77777777" w:rsidR="00A46643" w:rsidRPr="009152E8" w:rsidRDefault="00A46643" w:rsidP="00E87248">
            <w:pPr>
              <w:autoSpaceDE w:val="0"/>
              <w:autoSpaceDN w:val="0"/>
              <w:adjustRightInd w:val="0"/>
              <w:spacing w:after="0" w:line="240" w:lineRule="auto"/>
              <w:rPr>
                <w:rFonts w:cstheme="minorHAnsi"/>
                <w:sz w:val="20"/>
                <w:szCs w:val="20"/>
              </w:rPr>
            </w:pPr>
            <w:r w:rsidRPr="009152E8">
              <w:rPr>
                <w:rFonts w:cstheme="minorHAnsi"/>
                <w:sz w:val="20"/>
                <w:szCs w:val="20"/>
              </w:rPr>
              <w:t>- Ślad osadnictwa z okresu późnego średniowiecza ( XIV-XV w.),</w:t>
            </w:r>
          </w:p>
          <w:p w14:paraId="0344E1E0" w14:textId="77777777" w:rsidR="00A46643" w:rsidRPr="009152E8" w:rsidRDefault="00A46643" w:rsidP="00E87248">
            <w:pPr>
              <w:autoSpaceDE w:val="0"/>
              <w:autoSpaceDN w:val="0"/>
              <w:adjustRightInd w:val="0"/>
              <w:spacing w:after="0" w:line="240" w:lineRule="auto"/>
              <w:rPr>
                <w:rFonts w:cstheme="minorHAnsi"/>
                <w:sz w:val="20"/>
                <w:szCs w:val="20"/>
              </w:rPr>
            </w:pPr>
            <w:r w:rsidRPr="009152E8">
              <w:rPr>
                <w:rFonts w:cstheme="minorHAnsi"/>
                <w:sz w:val="20"/>
                <w:szCs w:val="20"/>
              </w:rPr>
              <w:t>- Ślad osadnictwa z okresu nowożytnego (XVI-XVII w.),</w:t>
            </w:r>
          </w:p>
          <w:p w14:paraId="0499FE1C" w14:textId="77777777" w:rsidR="00A46643" w:rsidRPr="009152E8" w:rsidRDefault="00A46643" w:rsidP="00E87248">
            <w:pPr>
              <w:autoSpaceDE w:val="0"/>
              <w:autoSpaceDN w:val="0"/>
              <w:adjustRightInd w:val="0"/>
              <w:spacing w:after="0" w:line="240" w:lineRule="auto"/>
              <w:rPr>
                <w:rFonts w:cstheme="minorHAnsi"/>
                <w:sz w:val="20"/>
                <w:szCs w:val="20"/>
              </w:rPr>
            </w:pPr>
            <w:r w:rsidRPr="009152E8">
              <w:rPr>
                <w:rFonts w:cstheme="minorHAnsi"/>
                <w:sz w:val="20"/>
                <w:szCs w:val="20"/>
              </w:rPr>
              <w:t>f) Kraków – Bronowice Wielkie 25 (AZP 101-56; 197):</w:t>
            </w:r>
          </w:p>
          <w:p w14:paraId="22B62057" w14:textId="77777777" w:rsidR="00A46643" w:rsidRPr="009152E8" w:rsidRDefault="00A46643" w:rsidP="00E87248">
            <w:pPr>
              <w:autoSpaceDE w:val="0"/>
              <w:autoSpaceDN w:val="0"/>
              <w:adjustRightInd w:val="0"/>
              <w:spacing w:after="0" w:line="240" w:lineRule="auto"/>
              <w:rPr>
                <w:rFonts w:cstheme="minorHAnsi"/>
                <w:sz w:val="20"/>
                <w:szCs w:val="20"/>
              </w:rPr>
            </w:pPr>
            <w:r w:rsidRPr="009152E8">
              <w:rPr>
                <w:rFonts w:cstheme="minorHAnsi"/>
                <w:sz w:val="20"/>
                <w:szCs w:val="20"/>
              </w:rPr>
              <w:t>- Ślad osadnictwa z późnego okresu wpływów rzymskich (kultura przeworska),</w:t>
            </w:r>
          </w:p>
          <w:p w14:paraId="7B13E73E" w14:textId="40035B80" w:rsidR="00EA1C22" w:rsidRPr="009152E8" w:rsidRDefault="00A46643" w:rsidP="00E87248">
            <w:pPr>
              <w:spacing w:after="0" w:line="240" w:lineRule="auto"/>
              <w:jc w:val="both"/>
              <w:rPr>
                <w:rFonts w:eastAsia="Times New Roman" w:cstheme="minorHAnsi"/>
                <w:color w:val="000000" w:themeColor="text1"/>
                <w:sz w:val="20"/>
                <w:szCs w:val="20"/>
              </w:rPr>
            </w:pPr>
            <w:r w:rsidRPr="009152E8">
              <w:rPr>
                <w:rFonts w:cstheme="minorHAnsi"/>
                <w:sz w:val="20"/>
                <w:szCs w:val="20"/>
              </w:rPr>
              <w:t>- Ślad osadnictwa z okresu nowożytnego (XVIII w.).</w:t>
            </w:r>
          </w:p>
        </w:tc>
      </w:tr>
      <w:tr w:rsidR="00EA1C22" w:rsidRPr="009152E8" w14:paraId="15F47B5B" w14:textId="77777777" w:rsidTr="005323C5">
        <w:trPr>
          <w:trHeight w:val="51"/>
        </w:trPr>
        <w:tc>
          <w:tcPr>
            <w:tcW w:w="1932" w:type="dxa"/>
            <w:vMerge/>
            <w:shd w:val="clear" w:color="auto" w:fill="F3F3F3"/>
          </w:tcPr>
          <w:p w14:paraId="6F9EAC53" w14:textId="77777777" w:rsidR="00EA1C22" w:rsidRPr="009152E8" w:rsidRDefault="00EA1C22" w:rsidP="00EA1C22">
            <w:pPr>
              <w:spacing w:beforeLines="60" w:before="144" w:afterLines="60" w:after="144" w:line="240" w:lineRule="auto"/>
              <w:jc w:val="both"/>
              <w:rPr>
                <w:rFonts w:eastAsia="Times New Roman" w:cstheme="minorHAnsi"/>
                <w:sz w:val="20"/>
                <w:szCs w:val="20"/>
              </w:rPr>
            </w:pPr>
          </w:p>
        </w:tc>
        <w:tc>
          <w:tcPr>
            <w:tcW w:w="1891" w:type="dxa"/>
          </w:tcPr>
          <w:p w14:paraId="3545D79A" w14:textId="77777777" w:rsidR="00EA1C22" w:rsidRPr="009152E8" w:rsidRDefault="00EA1C22" w:rsidP="009D5125">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Wymagania dotyczące ochrony innych terenów lub obiektów podlegających ochronie na podstawie przepisów odrębnych</w:t>
            </w:r>
          </w:p>
        </w:tc>
        <w:tc>
          <w:tcPr>
            <w:tcW w:w="5811" w:type="dxa"/>
            <w:gridSpan w:val="3"/>
          </w:tcPr>
          <w:p w14:paraId="536CF4B4" w14:textId="65F63AEC" w:rsidR="00EA1C22" w:rsidRPr="009152E8" w:rsidRDefault="00474DBB" w:rsidP="00EA1C22">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Nie dotyczy</w:t>
            </w:r>
          </w:p>
        </w:tc>
      </w:tr>
      <w:tr w:rsidR="00EA1C22" w:rsidRPr="009152E8" w14:paraId="6250A829" w14:textId="77777777" w:rsidTr="005323C5">
        <w:trPr>
          <w:trHeight w:val="51"/>
        </w:trPr>
        <w:tc>
          <w:tcPr>
            <w:tcW w:w="1932" w:type="dxa"/>
            <w:vMerge/>
            <w:shd w:val="clear" w:color="auto" w:fill="F3F3F3"/>
          </w:tcPr>
          <w:p w14:paraId="5F2CFCFE" w14:textId="77777777" w:rsidR="00EA1C22" w:rsidRPr="009152E8" w:rsidRDefault="00EA1C22" w:rsidP="00EA1C22">
            <w:pPr>
              <w:spacing w:beforeLines="60" w:before="144" w:afterLines="60" w:after="144" w:line="240" w:lineRule="auto"/>
              <w:jc w:val="both"/>
              <w:rPr>
                <w:rFonts w:eastAsia="Times New Roman" w:cstheme="minorHAnsi"/>
                <w:sz w:val="20"/>
                <w:szCs w:val="20"/>
              </w:rPr>
            </w:pPr>
          </w:p>
        </w:tc>
        <w:tc>
          <w:tcPr>
            <w:tcW w:w="1891" w:type="dxa"/>
          </w:tcPr>
          <w:p w14:paraId="5BF2792F" w14:textId="77777777" w:rsidR="00EA1C22" w:rsidRPr="009152E8" w:rsidRDefault="00EA1C22" w:rsidP="009D5125">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Warunki i szczegółowe zasady obsługi w zakresie komunikacji</w:t>
            </w:r>
          </w:p>
        </w:tc>
        <w:tc>
          <w:tcPr>
            <w:tcW w:w="5811" w:type="dxa"/>
            <w:gridSpan w:val="3"/>
          </w:tcPr>
          <w:p w14:paraId="3C88D017" w14:textId="0066C14B" w:rsidR="00A46643" w:rsidRPr="009152E8" w:rsidRDefault="00A46643" w:rsidP="00E87248">
            <w:pPr>
              <w:autoSpaceDE w:val="0"/>
              <w:autoSpaceDN w:val="0"/>
              <w:adjustRightInd w:val="0"/>
              <w:spacing w:beforeLines="60" w:before="144" w:after="0" w:line="240" w:lineRule="auto"/>
              <w:rPr>
                <w:rFonts w:cstheme="minorHAnsi"/>
                <w:sz w:val="20"/>
                <w:szCs w:val="20"/>
              </w:rPr>
            </w:pPr>
            <w:r w:rsidRPr="009152E8">
              <w:rPr>
                <w:rFonts w:cstheme="minorHAnsi"/>
                <w:sz w:val="20"/>
                <w:szCs w:val="20"/>
              </w:rPr>
              <w:t>§ 13. 1. Ustala się zasady obsługi obszaru planu przez docelowy układ komunikacyjny,</w:t>
            </w:r>
            <w:r w:rsidR="0092602E" w:rsidRPr="009152E8">
              <w:rPr>
                <w:rFonts w:cstheme="minorHAnsi"/>
                <w:sz w:val="20"/>
                <w:szCs w:val="20"/>
              </w:rPr>
              <w:t xml:space="preserve"> </w:t>
            </w:r>
            <w:r w:rsidRPr="009152E8">
              <w:rPr>
                <w:rFonts w:cstheme="minorHAnsi"/>
                <w:sz w:val="20"/>
                <w:szCs w:val="20"/>
              </w:rPr>
              <w:t>w granicach wyznaczonych terenów komunikacji, określony na rysunku planu, z uwzględnieniem</w:t>
            </w:r>
            <w:r w:rsidR="0092602E" w:rsidRPr="009152E8">
              <w:rPr>
                <w:rFonts w:cstheme="minorHAnsi"/>
                <w:sz w:val="20"/>
                <w:szCs w:val="20"/>
              </w:rPr>
              <w:t xml:space="preserve"> </w:t>
            </w:r>
            <w:r w:rsidRPr="009152E8">
              <w:rPr>
                <w:rFonts w:cstheme="minorHAnsi"/>
                <w:sz w:val="20"/>
                <w:szCs w:val="20"/>
              </w:rPr>
              <w:t>parametrów typowych przekrojów jezdni (ilość jezdni x ilość pasów ruchu na jednej jezdni):</w:t>
            </w:r>
          </w:p>
          <w:p w14:paraId="14153DE8" w14:textId="2A5ADE44"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lastRenderedPageBreak/>
              <w:t>1) układ drogowy nadrzędny, udostępniający połączenie obszaru z zewnętrznym układem</w:t>
            </w:r>
            <w:r w:rsidR="0092602E" w:rsidRPr="009152E8">
              <w:rPr>
                <w:rFonts w:cstheme="minorHAnsi"/>
                <w:sz w:val="20"/>
                <w:szCs w:val="20"/>
              </w:rPr>
              <w:t xml:space="preserve"> </w:t>
            </w:r>
            <w:r w:rsidRPr="009152E8">
              <w:rPr>
                <w:rFonts w:cstheme="minorHAnsi"/>
                <w:sz w:val="20"/>
                <w:szCs w:val="20"/>
              </w:rPr>
              <w:t>komunikacyjnym, obejmują drogi publiczne:</w:t>
            </w:r>
          </w:p>
          <w:p w14:paraId="0DF4BBE2"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a) droga klasy głównej ruchu przyspieszonego w terenie KDGP. 1 – ulica Jasnogórska - 2x2,</w:t>
            </w:r>
          </w:p>
          <w:p w14:paraId="0FE5BB9E" w14:textId="5312878A"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b) droga klasy zbiorczej w terenie KDZ. 1 – przedłużenie ulicy Weissa w kierunku północnym –</w:t>
            </w:r>
            <w:r w:rsidR="0092602E" w:rsidRPr="009152E8">
              <w:rPr>
                <w:rFonts w:cstheme="minorHAnsi"/>
                <w:sz w:val="20"/>
                <w:szCs w:val="20"/>
              </w:rPr>
              <w:t xml:space="preserve"> </w:t>
            </w:r>
            <w:r w:rsidRPr="009152E8">
              <w:rPr>
                <w:rFonts w:cstheme="minorHAnsi"/>
                <w:sz w:val="20"/>
                <w:szCs w:val="20"/>
              </w:rPr>
              <w:t>1x2,</w:t>
            </w:r>
          </w:p>
          <w:p w14:paraId="12B2E135" w14:textId="47CFAF71"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c) droga klasy lokalnej w terenie KDL.1 – ul. Chełmońskiego wraz z przedłużeniem w kierunku</w:t>
            </w:r>
            <w:r w:rsidR="0092602E" w:rsidRPr="009152E8">
              <w:rPr>
                <w:rFonts w:cstheme="minorHAnsi"/>
                <w:sz w:val="20"/>
                <w:szCs w:val="20"/>
              </w:rPr>
              <w:t xml:space="preserve"> </w:t>
            </w:r>
            <w:r w:rsidRPr="009152E8">
              <w:rPr>
                <w:rFonts w:cstheme="minorHAnsi"/>
                <w:sz w:val="20"/>
                <w:szCs w:val="20"/>
              </w:rPr>
              <w:t>północno - wschodnim, wzdłuż torów kolejowych; połączona skrzyżowaniem z drogą w terenie</w:t>
            </w:r>
            <w:r w:rsidR="0092602E" w:rsidRPr="009152E8">
              <w:rPr>
                <w:rFonts w:cstheme="minorHAnsi"/>
                <w:sz w:val="20"/>
                <w:szCs w:val="20"/>
              </w:rPr>
              <w:t xml:space="preserve"> </w:t>
            </w:r>
            <w:r w:rsidRPr="009152E8">
              <w:rPr>
                <w:rFonts w:cstheme="minorHAnsi"/>
                <w:sz w:val="20"/>
                <w:szCs w:val="20"/>
              </w:rPr>
              <w:t>KDGP.1 i krzyżująca się z drogą w terenie KDZ.1 w formie przejazdu drogowego - 1x2,</w:t>
            </w:r>
          </w:p>
          <w:p w14:paraId="1E008696" w14:textId="268F9B8A"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d) droga klasy lokalnej w terenie KDL.2 – ul. Piaskowa wraz z centralnym odcinkiem ul.</w:t>
            </w:r>
            <w:r w:rsidR="0092602E" w:rsidRPr="009152E8">
              <w:rPr>
                <w:rFonts w:cstheme="minorHAnsi"/>
                <w:sz w:val="20"/>
                <w:szCs w:val="20"/>
              </w:rPr>
              <w:t xml:space="preserve"> </w:t>
            </w:r>
            <w:r w:rsidRPr="009152E8">
              <w:rPr>
                <w:rFonts w:cstheme="minorHAnsi"/>
                <w:sz w:val="20"/>
                <w:szCs w:val="20"/>
              </w:rPr>
              <w:t>Stelmachów, połączona skrzyżowaniem z drogą w terenie KDZ.1 – 1x2,</w:t>
            </w:r>
          </w:p>
          <w:p w14:paraId="1E4E0569" w14:textId="4C91880D"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e) droga klasy lokalnej w terenie KDL.3 – wschodni odcinek ul. Stelmachów wraz</w:t>
            </w:r>
            <w:r w:rsidR="0092602E" w:rsidRPr="009152E8">
              <w:rPr>
                <w:rFonts w:cstheme="minorHAnsi"/>
                <w:sz w:val="20"/>
                <w:szCs w:val="20"/>
              </w:rPr>
              <w:t xml:space="preserve"> </w:t>
            </w:r>
            <w:r w:rsidRPr="009152E8">
              <w:rPr>
                <w:rFonts w:cstheme="minorHAnsi"/>
                <w:sz w:val="20"/>
                <w:szCs w:val="20"/>
              </w:rPr>
              <w:t>z przedłużeniem w kierunku południowo – zachodnim, wzdłuż torów kolejowych; krzyżująca</w:t>
            </w:r>
            <w:r w:rsidR="0092602E" w:rsidRPr="009152E8">
              <w:rPr>
                <w:rFonts w:cstheme="minorHAnsi"/>
                <w:sz w:val="20"/>
                <w:szCs w:val="20"/>
              </w:rPr>
              <w:t xml:space="preserve"> </w:t>
            </w:r>
            <w:r w:rsidRPr="009152E8">
              <w:rPr>
                <w:rFonts w:cstheme="minorHAnsi"/>
                <w:sz w:val="20"/>
                <w:szCs w:val="20"/>
              </w:rPr>
              <w:t>z drogą w terenie KDZ.1 w formie skrzyżowania skanalizowanego (w sąsiedztwie terenu ZP.7)</w:t>
            </w:r>
            <w:r w:rsidR="0092602E" w:rsidRPr="009152E8">
              <w:rPr>
                <w:rFonts w:cstheme="minorHAnsi"/>
                <w:sz w:val="20"/>
                <w:szCs w:val="20"/>
              </w:rPr>
              <w:t xml:space="preserve"> </w:t>
            </w:r>
            <w:r w:rsidRPr="009152E8">
              <w:rPr>
                <w:rFonts w:cstheme="minorHAnsi"/>
                <w:sz w:val="20"/>
                <w:szCs w:val="20"/>
              </w:rPr>
              <w:t>oraz w formie przejazdu drogowego (w sąsiedztwie południowo-wschodniej granicy planu) –</w:t>
            </w:r>
            <w:r w:rsidR="0092602E" w:rsidRPr="009152E8">
              <w:rPr>
                <w:rFonts w:cstheme="minorHAnsi"/>
                <w:sz w:val="20"/>
                <w:szCs w:val="20"/>
              </w:rPr>
              <w:t xml:space="preserve"> </w:t>
            </w:r>
            <w:r w:rsidRPr="009152E8">
              <w:rPr>
                <w:rFonts w:cstheme="minorHAnsi"/>
                <w:sz w:val="20"/>
                <w:szCs w:val="20"/>
              </w:rPr>
              <w:t>1x2;</w:t>
            </w:r>
          </w:p>
          <w:p w14:paraId="4D9AFD49" w14:textId="2CC363F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2) układ drogowy uzupełniający, obejmuje drogi publiczne klasy dojazdowej, połączone z układem</w:t>
            </w:r>
            <w:r w:rsidR="0092602E" w:rsidRPr="009152E8">
              <w:rPr>
                <w:rFonts w:cstheme="minorHAnsi"/>
                <w:sz w:val="20"/>
                <w:szCs w:val="20"/>
              </w:rPr>
              <w:t xml:space="preserve"> </w:t>
            </w:r>
            <w:r w:rsidRPr="009152E8">
              <w:rPr>
                <w:rFonts w:cstheme="minorHAnsi"/>
                <w:sz w:val="20"/>
                <w:szCs w:val="20"/>
              </w:rPr>
              <w:t>drogowym, opisanym w pkt 1:</w:t>
            </w:r>
          </w:p>
          <w:p w14:paraId="4DF3BBD3"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a) KDD.1 – planowany sięgacz, położony pomiędzy terenami U.1 i U.2 – 1x2,</w:t>
            </w:r>
          </w:p>
          <w:p w14:paraId="1A79737C"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b) KDD.2 – planowany sięgacz, położony pomiędzy terenami U.2 i U.3 – 1x2,</w:t>
            </w:r>
          </w:p>
          <w:p w14:paraId="405009C1"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c) KDD.3 – zachodni odcinek ulicy Stelmachów – 1x2,</w:t>
            </w:r>
          </w:p>
          <w:p w14:paraId="77F2D180" w14:textId="2223DE0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d) KDD.4 – planowana droga, biegnąca w przybliżeniu południkowo pomiędzy terenami</w:t>
            </w:r>
            <w:r w:rsidR="0092602E" w:rsidRPr="009152E8">
              <w:rPr>
                <w:rFonts w:cstheme="minorHAnsi"/>
                <w:sz w:val="20"/>
                <w:szCs w:val="20"/>
              </w:rPr>
              <w:t xml:space="preserve"> </w:t>
            </w:r>
            <w:r w:rsidRPr="009152E8">
              <w:rPr>
                <w:rFonts w:cstheme="minorHAnsi"/>
                <w:sz w:val="20"/>
                <w:szCs w:val="20"/>
              </w:rPr>
              <w:t>MN/MWn.17 i MN/MWn.18, a terenem MN/MWn.19 – 1x2;</w:t>
            </w:r>
          </w:p>
          <w:p w14:paraId="395C199B"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3) w obszarze planu znajdują się części pasów dróg w terenach:</w:t>
            </w:r>
          </w:p>
          <w:p w14:paraId="1D4F1DC3" w14:textId="77777777" w:rsidR="00A46643" w:rsidRPr="009152E8" w:rsidRDefault="00A46643" w:rsidP="00A46643">
            <w:pPr>
              <w:autoSpaceDE w:val="0"/>
              <w:autoSpaceDN w:val="0"/>
              <w:adjustRightInd w:val="0"/>
              <w:spacing w:after="0" w:line="240" w:lineRule="auto"/>
              <w:rPr>
                <w:rFonts w:cstheme="minorHAnsi"/>
                <w:sz w:val="20"/>
                <w:szCs w:val="20"/>
                <w:lang w:val="en-GB"/>
              </w:rPr>
            </w:pPr>
            <w:r w:rsidRPr="009152E8">
              <w:rPr>
                <w:rFonts w:cstheme="minorHAnsi"/>
                <w:sz w:val="20"/>
                <w:szCs w:val="20"/>
                <w:lang w:val="en-GB"/>
              </w:rPr>
              <w:t>a) KDGP.1,</w:t>
            </w:r>
          </w:p>
          <w:p w14:paraId="7F357C21" w14:textId="77777777" w:rsidR="00A46643" w:rsidRPr="009152E8" w:rsidRDefault="00A46643" w:rsidP="00A46643">
            <w:pPr>
              <w:autoSpaceDE w:val="0"/>
              <w:autoSpaceDN w:val="0"/>
              <w:adjustRightInd w:val="0"/>
              <w:spacing w:after="0" w:line="240" w:lineRule="auto"/>
              <w:rPr>
                <w:rFonts w:cstheme="minorHAnsi"/>
                <w:sz w:val="20"/>
                <w:szCs w:val="20"/>
                <w:lang w:val="en-GB"/>
              </w:rPr>
            </w:pPr>
            <w:r w:rsidRPr="009152E8">
              <w:rPr>
                <w:rFonts w:cstheme="minorHAnsi"/>
                <w:sz w:val="20"/>
                <w:szCs w:val="20"/>
                <w:lang w:val="en-GB"/>
              </w:rPr>
              <w:t>b) KDL.1,</w:t>
            </w:r>
          </w:p>
          <w:p w14:paraId="41E80A54" w14:textId="77777777" w:rsidR="00A46643" w:rsidRPr="009152E8" w:rsidRDefault="00A46643" w:rsidP="00A46643">
            <w:pPr>
              <w:autoSpaceDE w:val="0"/>
              <w:autoSpaceDN w:val="0"/>
              <w:adjustRightInd w:val="0"/>
              <w:spacing w:after="0" w:line="240" w:lineRule="auto"/>
              <w:rPr>
                <w:rFonts w:cstheme="minorHAnsi"/>
                <w:sz w:val="20"/>
                <w:szCs w:val="20"/>
                <w:lang w:val="en-GB"/>
              </w:rPr>
            </w:pPr>
            <w:r w:rsidRPr="009152E8">
              <w:rPr>
                <w:rFonts w:cstheme="minorHAnsi"/>
                <w:sz w:val="20"/>
                <w:szCs w:val="20"/>
                <w:lang w:val="en-GB"/>
              </w:rPr>
              <w:t>c) KDD.2;</w:t>
            </w:r>
          </w:p>
          <w:p w14:paraId="3FC63081" w14:textId="685034CF"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4) dla poszczególnych klas dróg ustala się następujące szerokości drogi w liniach rozgraniczających</w:t>
            </w:r>
            <w:r w:rsidR="0092602E" w:rsidRPr="009152E8">
              <w:rPr>
                <w:rFonts w:cstheme="minorHAnsi"/>
                <w:sz w:val="20"/>
                <w:szCs w:val="20"/>
              </w:rPr>
              <w:t xml:space="preserve"> </w:t>
            </w:r>
            <w:r w:rsidRPr="009152E8">
              <w:rPr>
                <w:rFonts w:cstheme="minorHAnsi"/>
                <w:sz w:val="20"/>
                <w:szCs w:val="20"/>
              </w:rPr>
              <w:t>terenów przeznaczonych pod drogi publiczne:</w:t>
            </w:r>
          </w:p>
          <w:p w14:paraId="313FA54C"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a) droga klasy głównej ruchu przyspieszonego w terenie KDGP. 1 - do 40 metrów,</w:t>
            </w:r>
          </w:p>
          <w:p w14:paraId="71B525AE"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b) droga klasy zbiorczej w terenie KDZ.1 – do 31 metrów,</w:t>
            </w:r>
          </w:p>
          <w:p w14:paraId="4D737294"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c) drogi klasy lokalnej w terenach:</w:t>
            </w:r>
          </w:p>
          <w:p w14:paraId="45EC33FE" w14:textId="698E849C"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 KDL.1 – do 12 metrów, z dopuszczeniem poszerzenia do 50 metrów w południowym</w:t>
            </w:r>
            <w:r w:rsidR="0092602E" w:rsidRPr="009152E8">
              <w:rPr>
                <w:rFonts w:cstheme="minorHAnsi"/>
                <w:sz w:val="20"/>
                <w:szCs w:val="20"/>
              </w:rPr>
              <w:t xml:space="preserve"> </w:t>
            </w:r>
            <w:r w:rsidRPr="009152E8">
              <w:rPr>
                <w:rFonts w:cstheme="minorHAnsi"/>
                <w:sz w:val="20"/>
                <w:szCs w:val="20"/>
              </w:rPr>
              <w:t>narożniku obszaru planu,</w:t>
            </w:r>
          </w:p>
          <w:p w14:paraId="082606C7" w14:textId="4BE5FF84"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 KDL.2 – do 17 metrów, z dopuszczeniem poszerzeń do 24 metrów w rejonie skrzyżowania</w:t>
            </w:r>
            <w:r w:rsidR="0092602E" w:rsidRPr="009152E8">
              <w:rPr>
                <w:rFonts w:cstheme="minorHAnsi"/>
                <w:sz w:val="20"/>
                <w:szCs w:val="20"/>
              </w:rPr>
              <w:t xml:space="preserve"> </w:t>
            </w:r>
            <w:r w:rsidRPr="009152E8">
              <w:rPr>
                <w:rFonts w:cstheme="minorHAnsi"/>
                <w:sz w:val="20"/>
                <w:szCs w:val="20"/>
              </w:rPr>
              <w:t>z drogą w terenie KDZ.1 oraz do 29 metrów w rejonie skrzyżowania z drogą w terenie</w:t>
            </w:r>
            <w:r w:rsidR="0092602E" w:rsidRPr="009152E8">
              <w:rPr>
                <w:rFonts w:cstheme="minorHAnsi"/>
                <w:sz w:val="20"/>
                <w:szCs w:val="20"/>
              </w:rPr>
              <w:t xml:space="preserve"> </w:t>
            </w:r>
            <w:r w:rsidRPr="009152E8">
              <w:rPr>
                <w:rFonts w:cstheme="minorHAnsi"/>
                <w:sz w:val="20"/>
                <w:szCs w:val="20"/>
              </w:rPr>
              <w:t>KDD.3,</w:t>
            </w:r>
          </w:p>
          <w:p w14:paraId="3BC8BC8F" w14:textId="72DB1BE4"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 KDL.3 – do 12 m, z dopuszczeniem poszerzenia do 27 m w rejonie skrzyżowania z drogą</w:t>
            </w:r>
            <w:r w:rsidR="0092602E" w:rsidRPr="009152E8">
              <w:rPr>
                <w:rFonts w:cstheme="minorHAnsi"/>
                <w:sz w:val="20"/>
                <w:szCs w:val="20"/>
              </w:rPr>
              <w:t xml:space="preserve"> </w:t>
            </w:r>
            <w:r w:rsidRPr="009152E8">
              <w:rPr>
                <w:rFonts w:cstheme="minorHAnsi"/>
                <w:sz w:val="20"/>
                <w:szCs w:val="20"/>
              </w:rPr>
              <w:t>w terenie KDZ.1,</w:t>
            </w:r>
          </w:p>
          <w:p w14:paraId="1EF68421"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d) drogi klasy dojazdowej w terenach:</w:t>
            </w:r>
          </w:p>
          <w:p w14:paraId="5EC44553" w14:textId="0FC0CB25"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 KDD.1 - do 11 metrów, z dopuszczeniem poszerzeń do 18 metrów w rejonie włączenia do</w:t>
            </w:r>
            <w:r w:rsidR="0092602E" w:rsidRPr="009152E8">
              <w:rPr>
                <w:rFonts w:cstheme="minorHAnsi"/>
                <w:sz w:val="20"/>
                <w:szCs w:val="20"/>
              </w:rPr>
              <w:t xml:space="preserve"> </w:t>
            </w:r>
            <w:r w:rsidRPr="009152E8">
              <w:rPr>
                <w:rFonts w:cstheme="minorHAnsi"/>
                <w:sz w:val="20"/>
                <w:szCs w:val="20"/>
              </w:rPr>
              <w:t>drogi w terenie KDGP.1 oraz w rejonie placu do zawracania,</w:t>
            </w:r>
          </w:p>
          <w:p w14:paraId="0209687F" w14:textId="4FA78D84"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 KDD.2 - do 12 metrów, z dopuszczeniem poszerzeń do 20 metrów w rejonie włączenia do</w:t>
            </w:r>
            <w:r w:rsidR="0092602E" w:rsidRPr="009152E8">
              <w:rPr>
                <w:rFonts w:cstheme="minorHAnsi"/>
                <w:sz w:val="20"/>
                <w:szCs w:val="20"/>
              </w:rPr>
              <w:t xml:space="preserve"> </w:t>
            </w:r>
            <w:r w:rsidRPr="009152E8">
              <w:rPr>
                <w:rFonts w:cstheme="minorHAnsi"/>
                <w:sz w:val="20"/>
                <w:szCs w:val="20"/>
              </w:rPr>
              <w:t>drogi w terenie KDGP.1 oraz w rejonie placu do zawracania,</w:t>
            </w:r>
          </w:p>
          <w:p w14:paraId="4DFCB6B1" w14:textId="3FE5A028"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 KDD.3 - 10 metrów, z dopuszczeniem poszerzenia do 18 metrów w rejonie włączenia do</w:t>
            </w:r>
            <w:r w:rsidR="0092602E" w:rsidRPr="009152E8">
              <w:rPr>
                <w:rFonts w:cstheme="minorHAnsi"/>
                <w:sz w:val="20"/>
                <w:szCs w:val="20"/>
              </w:rPr>
              <w:t xml:space="preserve"> </w:t>
            </w:r>
            <w:r w:rsidRPr="009152E8">
              <w:rPr>
                <w:rFonts w:cstheme="minorHAnsi"/>
                <w:sz w:val="20"/>
                <w:szCs w:val="20"/>
              </w:rPr>
              <w:t>drogi w terenie KDGP.1,</w:t>
            </w:r>
          </w:p>
          <w:p w14:paraId="6AA50303" w14:textId="513A117E"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lastRenderedPageBreak/>
              <w:t>- KDD.4 - do 12 metrów, z dopuszczeniem poszerzenia do 18 metrów w rejonie skrzyżowania</w:t>
            </w:r>
            <w:r w:rsidR="0092602E" w:rsidRPr="009152E8">
              <w:rPr>
                <w:rFonts w:cstheme="minorHAnsi"/>
                <w:sz w:val="20"/>
                <w:szCs w:val="20"/>
              </w:rPr>
              <w:t xml:space="preserve"> </w:t>
            </w:r>
            <w:r w:rsidRPr="009152E8">
              <w:rPr>
                <w:rFonts w:cstheme="minorHAnsi"/>
                <w:sz w:val="20"/>
                <w:szCs w:val="20"/>
              </w:rPr>
              <w:t>z drogą w terenie KDL.2;</w:t>
            </w:r>
          </w:p>
          <w:p w14:paraId="57717B75"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5) układ dróg publicznych, opisany w ust. 1, pkt 1 i 2, uzupełniają:</w:t>
            </w:r>
          </w:p>
          <w:p w14:paraId="379A0A86"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a) tereny dróg wewnętrznych:</w:t>
            </w:r>
          </w:p>
          <w:p w14:paraId="2B929A69"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 KDW.1 – ulica bez nazwy, położona po wschodniej stronie terenu MN/MWn.2,</w:t>
            </w:r>
          </w:p>
          <w:p w14:paraId="0923CFDF"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 KDW.2 - ulica bez nazwy, położona po zachodniej stronie terenu MN/MWn.7,</w:t>
            </w:r>
          </w:p>
          <w:p w14:paraId="3DEA50F7"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 KDW.3 – ulica bez nazwy, położona po zachodniej stronie terenu MN/MWn.10,</w:t>
            </w:r>
          </w:p>
          <w:p w14:paraId="2A4DEBC9" w14:textId="7E6C6DE5"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 KDW.4 – ulice: Chełmońskiego, Kiwerskiego, Pełczyńskiego, Kaczmarczyka,</w:t>
            </w:r>
            <w:r w:rsidR="0092602E" w:rsidRPr="009152E8">
              <w:rPr>
                <w:rFonts w:cstheme="minorHAnsi"/>
                <w:sz w:val="20"/>
                <w:szCs w:val="20"/>
              </w:rPr>
              <w:t xml:space="preserve"> </w:t>
            </w:r>
            <w:r w:rsidRPr="009152E8">
              <w:rPr>
                <w:rFonts w:cstheme="minorHAnsi"/>
                <w:sz w:val="20"/>
                <w:szCs w:val="20"/>
              </w:rPr>
              <w:t>Tumanowicza, Kasznicy, Kukiela, Olszyny – Wilczyńskiego, Kalenkiewicza, Gawliny,</w:t>
            </w:r>
          </w:p>
          <w:p w14:paraId="0A5B49A0"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 KDW.5 – ulica bez nazwy, położona pomiędzy terenami MN.5 i MN.6,</w:t>
            </w:r>
          </w:p>
          <w:p w14:paraId="6B243D2A"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 KDW.6 - ulica bez nazwy, położona pomiędzy terenami MN.6 i MN.7,</w:t>
            </w:r>
          </w:p>
          <w:p w14:paraId="684B5D61"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 KDW.7 - ulica bez nazwy, położona pomiędzy terenami MN.7 i MN.8,</w:t>
            </w:r>
          </w:p>
          <w:p w14:paraId="2E4A4C73"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 KDW.8 - ulica bez nazwy, położona wewnątrz terenu MN.8,</w:t>
            </w:r>
          </w:p>
          <w:p w14:paraId="73639511"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 KDW.9 – ulica bez nazwy, położona po zachodniej stronie terenu U.5,</w:t>
            </w:r>
          </w:p>
          <w:p w14:paraId="05530FAA" w14:textId="239C7A10"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b) teren obsługi i urządzeń komunikacji przeznaczony pod parking naziemny, oznaczony</w:t>
            </w:r>
            <w:r w:rsidR="0092602E" w:rsidRPr="009152E8">
              <w:rPr>
                <w:rFonts w:cstheme="minorHAnsi"/>
                <w:sz w:val="20"/>
                <w:szCs w:val="20"/>
              </w:rPr>
              <w:t xml:space="preserve"> </w:t>
            </w:r>
            <w:r w:rsidRPr="009152E8">
              <w:rPr>
                <w:rFonts w:cstheme="minorHAnsi"/>
                <w:sz w:val="20"/>
                <w:szCs w:val="20"/>
              </w:rPr>
              <w:t>symbolem KU.1,</w:t>
            </w:r>
          </w:p>
          <w:p w14:paraId="54D4C4FE" w14:textId="303D5BCA"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c) tereny komunikacji, o podstawowym przeznaczeniu pod publicznie dostępne ciągi piesze,</w:t>
            </w:r>
            <w:r w:rsidR="0092602E" w:rsidRPr="009152E8">
              <w:rPr>
                <w:rFonts w:cstheme="minorHAnsi"/>
                <w:sz w:val="20"/>
                <w:szCs w:val="20"/>
              </w:rPr>
              <w:t xml:space="preserve"> </w:t>
            </w:r>
            <w:r w:rsidRPr="009152E8">
              <w:rPr>
                <w:rFonts w:cstheme="minorHAnsi"/>
                <w:sz w:val="20"/>
                <w:szCs w:val="20"/>
              </w:rPr>
              <w:t>w obrębie których dopuszcza się również lokalizację ciągów rowerowych:</w:t>
            </w:r>
          </w:p>
          <w:p w14:paraId="01962922"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 KDX.1 – położony pomiędzy terenami MN.1 i MN.2,</w:t>
            </w:r>
          </w:p>
          <w:p w14:paraId="78B49D31"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 KDX.2 – położony pomiędzy terenami MN.2 i MN.3,</w:t>
            </w:r>
          </w:p>
          <w:p w14:paraId="43FF6892"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 KDX.3 – położony pomiędzy terenami MN/U.2 i MN/U.3,</w:t>
            </w:r>
          </w:p>
          <w:p w14:paraId="385B9383"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 KDX.4 – położony pomiędzy terenami MN/MWn.17 i ZP.4,</w:t>
            </w:r>
          </w:p>
          <w:p w14:paraId="2C36E6B4"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 KDX.5 - położony pomiędzy terenami MN/MWn.2 i MN/MWn.3,</w:t>
            </w:r>
          </w:p>
          <w:p w14:paraId="513D4043"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 KDX.6 - położony pomiędzy terenami MN/MWn.1 i ZP.2,</w:t>
            </w:r>
          </w:p>
          <w:p w14:paraId="18CD734F" w14:textId="3CF7100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 KDX.7 - położony pomiędzy terenami MN/MWn.8 i MWn/U.2, a terenami KDW.9, KU.1i MN/MWn.9;</w:t>
            </w:r>
          </w:p>
          <w:p w14:paraId="0DFD4283" w14:textId="31B63AB1"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6) dla ciągów pieszych ustala się następujące szerokości w liniach rozgraniczających terenów</w:t>
            </w:r>
            <w:r w:rsidR="0092602E" w:rsidRPr="009152E8">
              <w:rPr>
                <w:rFonts w:cstheme="minorHAnsi"/>
                <w:sz w:val="20"/>
                <w:szCs w:val="20"/>
              </w:rPr>
              <w:t xml:space="preserve"> </w:t>
            </w:r>
            <w:r w:rsidRPr="009152E8">
              <w:rPr>
                <w:rFonts w:cstheme="minorHAnsi"/>
                <w:sz w:val="20"/>
                <w:szCs w:val="20"/>
              </w:rPr>
              <w:t>przeznaczonych pod:</w:t>
            </w:r>
          </w:p>
          <w:p w14:paraId="47ED4DCB"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a) ciąg pieszy w terenie KDX.1 – 5 metrów,</w:t>
            </w:r>
          </w:p>
          <w:p w14:paraId="75CE330B"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b) ciąg pieszy w terenie KDX.2 – 5 metrów,</w:t>
            </w:r>
          </w:p>
          <w:p w14:paraId="02892616"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c) ciąg pieszy w terenie KDX.3 – 5 metrów,</w:t>
            </w:r>
          </w:p>
          <w:p w14:paraId="6286BB7C"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d) ciąg pieszy w terenie KDX.4 – 5 metrów,</w:t>
            </w:r>
          </w:p>
          <w:p w14:paraId="65D3654E"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e) ciąg pieszy w terenie KDX.5 – do 3 metrów,</w:t>
            </w:r>
          </w:p>
          <w:p w14:paraId="79E24955"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f) ciąg pieszy w terenie KDX.6 – 5 metrów,</w:t>
            </w:r>
          </w:p>
          <w:p w14:paraId="79244693"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g) ciąg pieszy w terenie KDX.7 – do 6 metrów.</w:t>
            </w:r>
          </w:p>
          <w:p w14:paraId="4744A1BF" w14:textId="262CB045"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2. Rozbudowa istniejącego układu komunikacyjnego obejmie budowę nowych odcinków dróg</w:t>
            </w:r>
            <w:r w:rsidR="0092602E" w:rsidRPr="009152E8">
              <w:rPr>
                <w:rFonts w:cstheme="minorHAnsi"/>
                <w:sz w:val="20"/>
                <w:szCs w:val="20"/>
              </w:rPr>
              <w:t xml:space="preserve"> </w:t>
            </w:r>
            <w:r w:rsidRPr="009152E8">
              <w:rPr>
                <w:rFonts w:cstheme="minorHAnsi"/>
                <w:sz w:val="20"/>
                <w:szCs w:val="20"/>
              </w:rPr>
              <w:t>w terenach: KDZ.1, KDL.1, KDL.3, KDD.1, KDD.2, KDD.4, przebudowę dróg w terenach:</w:t>
            </w:r>
          </w:p>
          <w:p w14:paraId="61ECC8F2" w14:textId="2A0FFDF9"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KDGP.1, KDL.1, KDL.2, KDL.3, KDD.3 oraz budowę ciągów pieszych w terenach KDX.1,</w:t>
            </w:r>
            <w:r w:rsidR="0092602E" w:rsidRPr="009152E8">
              <w:rPr>
                <w:rFonts w:cstheme="minorHAnsi"/>
                <w:sz w:val="20"/>
                <w:szCs w:val="20"/>
              </w:rPr>
              <w:t xml:space="preserve"> </w:t>
            </w:r>
            <w:r w:rsidRPr="009152E8">
              <w:rPr>
                <w:rFonts w:cstheme="minorHAnsi"/>
                <w:sz w:val="20"/>
                <w:szCs w:val="20"/>
              </w:rPr>
              <w:t>KDX.2, KDX.3. KDX.4, KDX.6 i KDX.7.</w:t>
            </w:r>
          </w:p>
          <w:p w14:paraId="53E5CE4B"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3. Nie wyznacza się miejsc zjazdów z dróg publicznych.</w:t>
            </w:r>
          </w:p>
          <w:p w14:paraId="439675F2" w14:textId="03DEB390"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4. Dojazdy niewyznaczone zapewniające dostęp do dróg publicznych powinny zostać wytyczone</w:t>
            </w:r>
            <w:r w:rsidR="0092602E" w:rsidRPr="009152E8">
              <w:rPr>
                <w:rFonts w:cstheme="minorHAnsi"/>
                <w:sz w:val="20"/>
                <w:szCs w:val="20"/>
              </w:rPr>
              <w:t xml:space="preserve"> </w:t>
            </w:r>
            <w:r w:rsidRPr="009152E8">
              <w:rPr>
                <w:rFonts w:cstheme="minorHAnsi"/>
                <w:sz w:val="20"/>
                <w:szCs w:val="20"/>
              </w:rPr>
              <w:t>w sposób umożliwiający prowadzenie lokalnych sieci uzbrojenia terenu.</w:t>
            </w:r>
          </w:p>
          <w:p w14:paraId="35BB5055" w14:textId="1007979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5. Oznacza się na rysunku planu przebieg miejskiego układu tras rowerowych w terenach:</w:t>
            </w:r>
            <w:r w:rsidR="0092602E" w:rsidRPr="009152E8">
              <w:rPr>
                <w:rFonts w:cstheme="minorHAnsi"/>
                <w:sz w:val="20"/>
                <w:szCs w:val="20"/>
              </w:rPr>
              <w:t xml:space="preserve"> </w:t>
            </w:r>
            <w:r w:rsidRPr="009152E8">
              <w:rPr>
                <w:rFonts w:cstheme="minorHAnsi"/>
                <w:sz w:val="20"/>
                <w:szCs w:val="20"/>
              </w:rPr>
              <w:t>KDGP.1, KDZ.1 i MN.4.</w:t>
            </w:r>
          </w:p>
          <w:p w14:paraId="4891605D" w14:textId="775E8EDD"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lastRenderedPageBreak/>
              <w:t>6. Dopuszcza się w pozostałych terenach lokalizację innych tras rowerowych, niewyznaczonych</w:t>
            </w:r>
            <w:r w:rsidR="0092602E" w:rsidRPr="009152E8">
              <w:rPr>
                <w:rFonts w:cstheme="minorHAnsi"/>
                <w:sz w:val="20"/>
                <w:szCs w:val="20"/>
              </w:rPr>
              <w:t xml:space="preserve"> </w:t>
            </w:r>
            <w:r w:rsidRPr="009152E8">
              <w:rPr>
                <w:rFonts w:cstheme="minorHAnsi"/>
                <w:sz w:val="20"/>
                <w:szCs w:val="20"/>
              </w:rPr>
              <w:t>na rysunku planu, za wyjątkiem terenu ZP.1, objętego ochroną konserwatorską.</w:t>
            </w:r>
          </w:p>
          <w:p w14:paraId="7F737F9A" w14:textId="31A8CF5E"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7. Realizacja ustaleń planu w zakresie zagospodarowania, użytkowania i utrzymania terenów</w:t>
            </w:r>
            <w:r w:rsidR="0092602E" w:rsidRPr="009152E8">
              <w:rPr>
                <w:rFonts w:cstheme="minorHAnsi"/>
                <w:sz w:val="20"/>
                <w:szCs w:val="20"/>
              </w:rPr>
              <w:t xml:space="preserve"> </w:t>
            </w:r>
            <w:r w:rsidRPr="009152E8">
              <w:rPr>
                <w:rFonts w:cstheme="minorHAnsi"/>
                <w:sz w:val="20"/>
                <w:szCs w:val="20"/>
              </w:rPr>
              <w:t>komunikacji kołowej, transportu publicznego, parkingów, komunikacji pieszej i rowerowej wymaga</w:t>
            </w:r>
            <w:r w:rsidR="0092602E" w:rsidRPr="009152E8">
              <w:rPr>
                <w:rFonts w:cstheme="minorHAnsi"/>
                <w:sz w:val="20"/>
                <w:szCs w:val="20"/>
              </w:rPr>
              <w:t xml:space="preserve"> </w:t>
            </w:r>
            <w:r w:rsidRPr="009152E8">
              <w:rPr>
                <w:rFonts w:cstheme="minorHAnsi"/>
                <w:sz w:val="20"/>
                <w:szCs w:val="20"/>
              </w:rPr>
              <w:t>zapewnienia:</w:t>
            </w:r>
          </w:p>
          <w:p w14:paraId="0CF32192"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1) rozwiązań technicznych dla poruszania się osób niepełnosprawnych (w tym z dysfunkcją wzroku);</w:t>
            </w:r>
          </w:p>
          <w:p w14:paraId="64A7A711" w14:textId="027159FC"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2) rozwiązań technologicznych wspomagających i poprawiających warunki wzrostu drzew</w:t>
            </w:r>
            <w:r w:rsidR="0092602E" w:rsidRPr="009152E8">
              <w:rPr>
                <w:rFonts w:cstheme="minorHAnsi"/>
                <w:sz w:val="20"/>
                <w:szCs w:val="20"/>
              </w:rPr>
              <w:t xml:space="preserve"> </w:t>
            </w:r>
            <w:r w:rsidRPr="009152E8">
              <w:rPr>
                <w:rFonts w:cstheme="minorHAnsi"/>
                <w:sz w:val="20"/>
                <w:szCs w:val="20"/>
              </w:rPr>
              <w:t>i krzewów.</w:t>
            </w:r>
          </w:p>
          <w:p w14:paraId="0EC12ED7"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8. Ustala się następujące zasady obsługi parkingowej:</w:t>
            </w:r>
          </w:p>
          <w:p w14:paraId="2C6F7D80" w14:textId="78AFEBA6"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1) określa się minimalną liczbę miejsc postojowych, wliczając miejsca w garażach, odniesioną</w:t>
            </w:r>
            <w:r w:rsidR="0092602E" w:rsidRPr="009152E8">
              <w:rPr>
                <w:rFonts w:cstheme="minorHAnsi"/>
                <w:sz w:val="20"/>
                <w:szCs w:val="20"/>
              </w:rPr>
              <w:t xml:space="preserve"> </w:t>
            </w:r>
            <w:r w:rsidRPr="009152E8">
              <w:rPr>
                <w:rFonts w:cstheme="minorHAnsi"/>
                <w:sz w:val="20"/>
                <w:szCs w:val="20"/>
              </w:rPr>
              <w:t>odpowiednio do funkcji obiektów lub do funkcji ich części - według poniższych wskaźników:</w:t>
            </w:r>
          </w:p>
          <w:p w14:paraId="4C2E6161"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a) budynki w zabudowie jednorodzinnej - 2 miejsca na 1 dom,</w:t>
            </w:r>
          </w:p>
          <w:p w14:paraId="2A5AA3D3"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b) budynki w zabudowie wielorodzinnej - 1,2 miejsca na 1 mieszkanie,</w:t>
            </w:r>
          </w:p>
          <w:p w14:paraId="724BAA78"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c) hotele - 10 miejsc na 100 pokoi,</w:t>
            </w:r>
          </w:p>
          <w:p w14:paraId="5BD7AF1C"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d) domy studenckie - 20 miejsc na 100 łóżek,</w:t>
            </w:r>
          </w:p>
          <w:p w14:paraId="7C65A633"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e) internaty, domy dziecka - 10 miejsc na 100 łóżek,</w:t>
            </w:r>
          </w:p>
          <w:p w14:paraId="62A5FB58"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f) pensjonaty, domy wypoczynkowe - 20 miejsc na 100 łóżek,</w:t>
            </w:r>
          </w:p>
          <w:p w14:paraId="14A852E3"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g) domy rencistów - 12 miejsc na 100 łóżek,</w:t>
            </w:r>
          </w:p>
          <w:p w14:paraId="188081DE"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h) domy zakonne - 10 miejsc na 1 dom,</w:t>
            </w:r>
          </w:p>
          <w:p w14:paraId="2C321635" w14:textId="0B09BAB5"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i) budynki administracji publicznej, wymiaru sprawiedliwości - 20 miejsc na 1000 m2 powierzchni</w:t>
            </w:r>
            <w:r w:rsidR="0092602E" w:rsidRPr="009152E8">
              <w:rPr>
                <w:rFonts w:cstheme="minorHAnsi"/>
                <w:sz w:val="20"/>
                <w:szCs w:val="20"/>
              </w:rPr>
              <w:t xml:space="preserve"> </w:t>
            </w:r>
            <w:r w:rsidRPr="009152E8">
              <w:rPr>
                <w:rFonts w:cstheme="minorHAnsi"/>
                <w:sz w:val="20"/>
                <w:szCs w:val="20"/>
              </w:rPr>
              <w:t>użytkowej,</w:t>
            </w:r>
          </w:p>
          <w:p w14:paraId="188ABD1B"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j) budynki kultury: teatry, kina, sale koncertowe - 25 miejsc na 100 widzów (miejsc siedzących),</w:t>
            </w:r>
          </w:p>
          <w:p w14:paraId="1D858416"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k) budynki kultury: sale wystawowe, muzea - 25 miejsc na 100 odwiedzających (jednocześnie),</w:t>
            </w:r>
          </w:p>
          <w:p w14:paraId="2628FA37"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l) budynki oświaty - 20 miejsc na 100 zatrudnionych,</w:t>
            </w:r>
          </w:p>
          <w:p w14:paraId="0D13C8A1"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m) budynki opieki społecznej i socjalnej - 20 miejsc na 100 zatrudnionych,</w:t>
            </w:r>
          </w:p>
          <w:p w14:paraId="4B048840"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n) budynki obsługi bankowej - 20 miejsc na 100 zatrudnionych,</w:t>
            </w:r>
          </w:p>
          <w:p w14:paraId="07EBEF32"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o) obiekty handlu: o 2000 m² pow. sprzedaży i niżej - 30 miejsc na 1000 m² pow. sprzedaży,</w:t>
            </w:r>
          </w:p>
          <w:p w14:paraId="014412E1"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p) budynki gastronomii - 25 miejsc na 100 miejsc konsumpcyjnych,</w:t>
            </w:r>
          </w:p>
          <w:p w14:paraId="2B9500AE"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q) budynki innych usług - 20 miejsc na 100 zatrudnionych,</w:t>
            </w:r>
          </w:p>
          <w:p w14:paraId="0E47DCDF"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r) budynki biur - 30 miejsc na 1000 m2 powierzchni użytkowej,</w:t>
            </w:r>
          </w:p>
          <w:p w14:paraId="3A5328D9" w14:textId="564D127C"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s) obiekty sportowe lokalne: korty tenisowe, baseny, boiska, itp. - 30 miejsc na 100 użytkowników</w:t>
            </w:r>
            <w:r w:rsidR="00804191" w:rsidRPr="009152E8">
              <w:rPr>
                <w:rFonts w:cstheme="minorHAnsi"/>
                <w:sz w:val="20"/>
                <w:szCs w:val="20"/>
              </w:rPr>
              <w:t xml:space="preserve"> </w:t>
            </w:r>
            <w:r w:rsidRPr="009152E8">
              <w:rPr>
                <w:rFonts w:cstheme="minorHAnsi"/>
                <w:sz w:val="20"/>
                <w:szCs w:val="20"/>
              </w:rPr>
              <w:t>(jednocześnie);</w:t>
            </w:r>
          </w:p>
          <w:p w14:paraId="3C1DC08A" w14:textId="35847C1B"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2) nie ustala się wymogu zapewnienia miejsc postojowych w przypadku zamiaru wykonywania robót</w:t>
            </w:r>
            <w:r w:rsidR="00804191" w:rsidRPr="009152E8">
              <w:rPr>
                <w:rFonts w:cstheme="minorHAnsi"/>
                <w:sz w:val="20"/>
                <w:szCs w:val="20"/>
              </w:rPr>
              <w:t xml:space="preserve"> </w:t>
            </w:r>
            <w:r w:rsidRPr="009152E8">
              <w:rPr>
                <w:rFonts w:cstheme="minorHAnsi"/>
                <w:sz w:val="20"/>
                <w:szCs w:val="20"/>
              </w:rPr>
              <w:t>budowlanych w istniejących budynkach, polegających na:</w:t>
            </w:r>
          </w:p>
          <w:p w14:paraId="5C704439"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a) przebudowie niezwiązanej ze zmianą sposobu użytkowania obiektu budowlanego,</w:t>
            </w:r>
          </w:p>
          <w:p w14:paraId="59F63398"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b) dociepleniu,</w:t>
            </w:r>
          </w:p>
          <w:p w14:paraId="35EC8153" w14:textId="487C9A23"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c) lokalizacji pochylni i ramp dla niepełnosprawnych, szybów windowych i klatek schodowych</w:t>
            </w:r>
            <w:r w:rsidR="00804191" w:rsidRPr="009152E8">
              <w:rPr>
                <w:rFonts w:cstheme="minorHAnsi"/>
                <w:sz w:val="20"/>
                <w:szCs w:val="20"/>
              </w:rPr>
              <w:t xml:space="preserve"> </w:t>
            </w:r>
            <w:r w:rsidRPr="009152E8">
              <w:rPr>
                <w:rFonts w:cstheme="minorHAnsi"/>
                <w:sz w:val="20"/>
                <w:szCs w:val="20"/>
              </w:rPr>
              <w:t>zewnętrznych,</w:t>
            </w:r>
          </w:p>
          <w:p w14:paraId="666E6133" w14:textId="6B30D942"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d) rozbudowie w istniejących budynkach mieszkalnych, o ile nie spowoduje to zwiększenia ilości</w:t>
            </w:r>
            <w:r w:rsidR="00804191" w:rsidRPr="009152E8">
              <w:rPr>
                <w:rFonts w:cstheme="minorHAnsi"/>
                <w:sz w:val="20"/>
                <w:szCs w:val="20"/>
              </w:rPr>
              <w:t xml:space="preserve"> </w:t>
            </w:r>
            <w:r w:rsidRPr="009152E8">
              <w:rPr>
                <w:rFonts w:cstheme="minorHAnsi"/>
                <w:sz w:val="20"/>
                <w:szCs w:val="20"/>
              </w:rPr>
              <w:t>samodzielnych lokali mieszkaniowych;</w:t>
            </w:r>
          </w:p>
          <w:p w14:paraId="49CC25AD" w14:textId="784D7125"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3) dla obiektów określonych w pkt 1 lit b) – s) wskazuje się konieczność zapewnienia, w ramach</w:t>
            </w:r>
            <w:r w:rsidR="00804191" w:rsidRPr="009152E8">
              <w:rPr>
                <w:rFonts w:cstheme="minorHAnsi"/>
                <w:sz w:val="20"/>
                <w:szCs w:val="20"/>
              </w:rPr>
              <w:t xml:space="preserve"> </w:t>
            </w:r>
            <w:r w:rsidRPr="009152E8">
              <w:rPr>
                <w:rFonts w:cstheme="minorHAnsi"/>
                <w:sz w:val="20"/>
                <w:szCs w:val="20"/>
              </w:rPr>
              <w:t>wskazanej liczby miejsc postojowych, stanowisk na kartę parkingową - min. 4% liczby miejsc</w:t>
            </w:r>
          </w:p>
          <w:p w14:paraId="7E32617C" w14:textId="4DFA94AC"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postojowych przeznaczonych dla danego obiektu i nie mniej niż 1 stanowisko;</w:t>
            </w:r>
          </w:p>
          <w:p w14:paraId="4A68C38D" w14:textId="23C15A41"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lastRenderedPageBreak/>
              <w:t>4) określa się dla nowo budowanych obiektów wymagane minimalne ilości stanowisk postojowych</w:t>
            </w:r>
            <w:r w:rsidR="00804191" w:rsidRPr="009152E8">
              <w:rPr>
                <w:rFonts w:cstheme="minorHAnsi"/>
                <w:sz w:val="20"/>
                <w:szCs w:val="20"/>
              </w:rPr>
              <w:t xml:space="preserve"> </w:t>
            </w:r>
            <w:r w:rsidRPr="009152E8">
              <w:rPr>
                <w:rFonts w:cstheme="minorHAnsi"/>
                <w:sz w:val="20"/>
                <w:szCs w:val="20"/>
              </w:rPr>
              <w:t>rowerów, wliczając miejsca wewnątrz obiektów, odniesione odpowiednio do funkcji obiektów lub</w:t>
            </w:r>
          </w:p>
          <w:p w14:paraId="3022CF11"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do funkcji ich części według poniższych wskaźników:</w:t>
            </w:r>
          </w:p>
          <w:p w14:paraId="426E86A8"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a) budynki mieszkalne w zabudowie wielorodzinnej - 0,5 miejsca na 1 mieszkanie,</w:t>
            </w:r>
          </w:p>
          <w:p w14:paraId="2530BFD0"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b) hotele - 20 miejsc na 100 pokoi,</w:t>
            </w:r>
          </w:p>
          <w:p w14:paraId="5A3B4DCD"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c) domy studenckie - 30 miejsc na 100 łóżek,</w:t>
            </w:r>
          </w:p>
          <w:p w14:paraId="30249700"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d) internaty, domy dziecka – 25 miejsc na 100 łóżek,</w:t>
            </w:r>
          </w:p>
          <w:p w14:paraId="06C1B990"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e) pensjonaty, domy wypoczynkowe - 15 miejsc na 100 łóżek,</w:t>
            </w:r>
          </w:p>
          <w:p w14:paraId="692B53CB" w14:textId="448BBDFC"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f) budynki administracji publicznej, wymiaru sprawiedliwości – 10 miejsc na 1000 m2</w:t>
            </w:r>
            <w:r w:rsidR="00804191" w:rsidRPr="009152E8">
              <w:rPr>
                <w:rFonts w:cstheme="minorHAnsi"/>
                <w:sz w:val="20"/>
                <w:szCs w:val="20"/>
              </w:rPr>
              <w:t xml:space="preserve"> </w:t>
            </w:r>
            <w:r w:rsidRPr="009152E8">
              <w:rPr>
                <w:rFonts w:cstheme="minorHAnsi"/>
                <w:sz w:val="20"/>
                <w:szCs w:val="20"/>
              </w:rPr>
              <w:t>powierzchni użytkowej</w:t>
            </w:r>
          </w:p>
          <w:p w14:paraId="3E3A7893"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g) budynki kultury: teatry, kina, sale koncertowe - 5 miejsc na 100 widzów (miejsc siedzących),</w:t>
            </w:r>
          </w:p>
          <w:p w14:paraId="31CABB28" w14:textId="00B0C2C2"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h) budynki handlu: obiekty 2000 m² pow. sprzedaży i niżej - 10 miejsc na 1000 m² powierzchni</w:t>
            </w:r>
            <w:r w:rsidR="00804191" w:rsidRPr="009152E8">
              <w:rPr>
                <w:rFonts w:cstheme="minorHAnsi"/>
                <w:sz w:val="20"/>
                <w:szCs w:val="20"/>
              </w:rPr>
              <w:t xml:space="preserve"> </w:t>
            </w:r>
            <w:r w:rsidRPr="009152E8">
              <w:rPr>
                <w:rFonts w:cstheme="minorHAnsi"/>
                <w:sz w:val="20"/>
                <w:szCs w:val="20"/>
              </w:rPr>
              <w:t>sprzedaży,</w:t>
            </w:r>
          </w:p>
          <w:p w14:paraId="497AAAF9"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i) budynki gastronomii - 10 miejsc na 100 miejsc konsumpcyjnych,</w:t>
            </w:r>
          </w:p>
          <w:p w14:paraId="01FDEA34"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j) budynki innych usług - 5 miejsc na 100 zatrudnionych,</w:t>
            </w:r>
          </w:p>
          <w:p w14:paraId="050E74E8"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k) budynki biur - 10 miejsc na 1000 m² powierzchni użytkowej,</w:t>
            </w:r>
          </w:p>
          <w:p w14:paraId="37098A67" w14:textId="765EB123"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l) obiekty sportowe lokalne: korty tenisowe, baseny, boiska, itp. - 5 miejsc na 100 użytkowników</w:t>
            </w:r>
            <w:r w:rsidR="00804191" w:rsidRPr="009152E8">
              <w:rPr>
                <w:rFonts w:cstheme="minorHAnsi"/>
                <w:sz w:val="20"/>
                <w:szCs w:val="20"/>
              </w:rPr>
              <w:t xml:space="preserve"> </w:t>
            </w:r>
            <w:r w:rsidRPr="009152E8">
              <w:rPr>
                <w:rFonts w:cstheme="minorHAnsi"/>
                <w:sz w:val="20"/>
                <w:szCs w:val="20"/>
              </w:rPr>
              <w:t>(jednocześnie);</w:t>
            </w:r>
          </w:p>
          <w:p w14:paraId="5C18C133" w14:textId="0B573743"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5) miejsca postojowe dla samochodów osobowych i stanowiska postojowe dla rowerów na potrzeby</w:t>
            </w:r>
            <w:r w:rsidR="00804191" w:rsidRPr="009152E8">
              <w:rPr>
                <w:rFonts w:cstheme="minorHAnsi"/>
                <w:sz w:val="20"/>
                <w:szCs w:val="20"/>
              </w:rPr>
              <w:t xml:space="preserve"> </w:t>
            </w:r>
            <w:r w:rsidRPr="009152E8">
              <w:rPr>
                <w:rFonts w:cstheme="minorHAnsi"/>
                <w:sz w:val="20"/>
                <w:szCs w:val="20"/>
              </w:rPr>
              <w:t>danego obiektu należy lokalizować i bilansować w obrębie działki budowlanej objętej projektem</w:t>
            </w:r>
          </w:p>
          <w:p w14:paraId="3CB8B8BD"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zagospodarowania terenu do decyzji administracyjnej albo zgłoszeniem;</w:t>
            </w:r>
          </w:p>
          <w:p w14:paraId="427E83EC" w14:textId="3C1D799E"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6) dodatkowe, poza bilansem (ponad wymagania określone w pkt 1 i 4 miejsca postojowe dla</w:t>
            </w:r>
            <w:r w:rsidR="00804191" w:rsidRPr="009152E8">
              <w:rPr>
                <w:rFonts w:cstheme="minorHAnsi"/>
                <w:sz w:val="20"/>
                <w:szCs w:val="20"/>
              </w:rPr>
              <w:t xml:space="preserve"> </w:t>
            </w:r>
            <w:r w:rsidRPr="009152E8">
              <w:rPr>
                <w:rFonts w:cstheme="minorHAnsi"/>
                <w:sz w:val="20"/>
                <w:szCs w:val="20"/>
              </w:rPr>
              <w:t>samochodów osobowych i stanowiska postojowe dla rowerów mogą być lokalizowane także</w:t>
            </w:r>
            <w:r w:rsidR="00804191" w:rsidRPr="009152E8">
              <w:rPr>
                <w:rFonts w:cstheme="minorHAnsi"/>
                <w:sz w:val="20"/>
                <w:szCs w:val="20"/>
              </w:rPr>
              <w:t xml:space="preserve"> </w:t>
            </w:r>
            <w:r w:rsidRPr="009152E8">
              <w:rPr>
                <w:rFonts w:cstheme="minorHAnsi"/>
                <w:sz w:val="20"/>
                <w:szCs w:val="20"/>
              </w:rPr>
              <w:t>w obrębie:</w:t>
            </w:r>
          </w:p>
          <w:p w14:paraId="7AD74659" w14:textId="20A458E9"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a) terenów dróg publicznych (dojazdowych i lokalnych) i dróg wewnętrznych - jako zatoki i pasy</w:t>
            </w:r>
            <w:r w:rsidR="00804191" w:rsidRPr="009152E8">
              <w:rPr>
                <w:rFonts w:cstheme="minorHAnsi"/>
                <w:sz w:val="20"/>
                <w:szCs w:val="20"/>
              </w:rPr>
              <w:t xml:space="preserve"> </w:t>
            </w:r>
            <w:r w:rsidRPr="009152E8">
              <w:rPr>
                <w:rFonts w:cstheme="minorHAnsi"/>
                <w:sz w:val="20"/>
                <w:szCs w:val="20"/>
              </w:rPr>
              <w:t>postojowe,</w:t>
            </w:r>
          </w:p>
          <w:p w14:paraId="2FB2D0F9"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b) terenu drogi KDGP.1 - wyłącznie wzdłuż drogi serwisowej.</w:t>
            </w:r>
          </w:p>
          <w:p w14:paraId="7A07B80C"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9. Ustala się następujące sposoby realizacji miejsc postojowych:</w:t>
            </w:r>
          </w:p>
          <w:p w14:paraId="152C8B2A"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1) miejsca postojowe należy realizować jako naziemne lub podziemne;</w:t>
            </w:r>
          </w:p>
          <w:p w14:paraId="253EBDAD" w14:textId="6BB4CE05"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2) zakaz lokalizacji miejsc postojowych w Terenach Komunikacji, Terenach ZP.1 – ZP.8, WS.1,</w:t>
            </w:r>
            <w:r w:rsidR="00804191" w:rsidRPr="009152E8">
              <w:rPr>
                <w:rFonts w:cstheme="minorHAnsi"/>
                <w:sz w:val="20"/>
                <w:szCs w:val="20"/>
              </w:rPr>
              <w:t xml:space="preserve"> </w:t>
            </w:r>
            <w:r w:rsidRPr="009152E8">
              <w:rPr>
                <w:rFonts w:cstheme="minorHAnsi"/>
                <w:sz w:val="20"/>
                <w:szCs w:val="20"/>
              </w:rPr>
              <w:t>WZ.1 oraz w wyznaczonych strefach zieleni w ramach terenów inwestycyjnych z zastrzeżeniem</w:t>
            </w:r>
            <w:r w:rsidR="00804191" w:rsidRPr="009152E8">
              <w:rPr>
                <w:rFonts w:cstheme="minorHAnsi"/>
                <w:sz w:val="20"/>
                <w:szCs w:val="20"/>
              </w:rPr>
              <w:t xml:space="preserve"> </w:t>
            </w:r>
            <w:r w:rsidRPr="009152E8">
              <w:rPr>
                <w:rFonts w:cstheme="minorHAnsi"/>
                <w:sz w:val="20"/>
                <w:szCs w:val="20"/>
              </w:rPr>
              <w:t>pkt 3;</w:t>
            </w:r>
          </w:p>
          <w:p w14:paraId="72FF663E"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3) w Terenie ZP.3 dopuszcza się wyłącznie parking naziemny;</w:t>
            </w:r>
          </w:p>
          <w:p w14:paraId="4B0254E7" w14:textId="77777777"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10. Ustala się następujące zasady obsługi obszaru komunikacją zbiorową:</w:t>
            </w:r>
          </w:p>
          <w:p w14:paraId="52EC707D" w14:textId="3605CD41"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1) obszar planu znajduje się w zasięgu obsługi miejskich i aglomeracyjnych linii autobusowych,</w:t>
            </w:r>
            <w:r w:rsidR="00804191" w:rsidRPr="009152E8">
              <w:rPr>
                <w:rFonts w:cstheme="minorHAnsi"/>
                <w:sz w:val="20"/>
                <w:szCs w:val="20"/>
              </w:rPr>
              <w:t xml:space="preserve"> </w:t>
            </w:r>
            <w:r w:rsidRPr="009152E8">
              <w:rPr>
                <w:rFonts w:cstheme="minorHAnsi"/>
                <w:sz w:val="20"/>
                <w:szCs w:val="20"/>
              </w:rPr>
              <w:t>kursujących w ciągu ulic Jasnogórskiej, Łokietka, Conrada i Stawowej;</w:t>
            </w:r>
          </w:p>
          <w:p w14:paraId="23BD5CF9" w14:textId="065058CD" w:rsidR="00A46643" w:rsidRPr="009152E8" w:rsidRDefault="00A46643" w:rsidP="00A46643">
            <w:pPr>
              <w:autoSpaceDE w:val="0"/>
              <w:autoSpaceDN w:val="0"/>
              <w:adjustRightInd w:val="0"/>
              <w:spacing w:after="0" w:line="240" w:lineRule="auto"/>
              <w:rPr>
                <w:rFonts w:cstheme="minorHAnsi"/>
                <w:sz w:val="20"/>
                <w:szCs w:val="20"/>
              </w:rPr>
            </w:pPr>
            <w:r w:rsidRPr="009152E8">
              <w:rPr>
                <w:rFonts w:cstheme="minorHAnsi"/>
                <w:sz w:val="20"/>
                <w:szCs w:val="20"/>
              </w:rPr>
              <w:t>2) obszar planu znajduje się w zasięgu obsługi przez planowaną linię tramwajową, biegnącą do</w:t>
            </w:r>
            <w:r w:rsidR="00804191" w:rsidRPr="009152E8">
              <w:rPr>
                <w:rFonts w:cstheme="minorHAnsi"/>
                <w:sz w:val="20"/>
                <w:szCs w:val="20"/>
              </w:rPr>
              <w:t xml:space="preserve"> </w:t>
            </w:r>
            <w:r w:rsidRPr="009152E8">
              <w:rPr>
                <w:rFonts w:cstheme="minorHAnsi"/>
                <w:sz w:val="20"/>
                <w:szCs w:val="20"/>
              </w:rPr>
              <w:t>planowanego terminala przesiadkowego, lokalizowanego wstępnie poza granicami planu,</w:t>
            </w:r>
            <w:r w:rsidR="00804191" w:rsidRPr="009152E8">
              <w:rPr>
                <w:rFonts w:cstheme="minorHAnsi"/>
                <w:sz w:val="20"/>
                <w:szCs w:val="20"/>
              </w:rPr>
              <w:t xml:space="preserve"> </w:t>
            </w:r>
            <w:r w:rsidRPr="009152E8">
              <w:rPr>
                <w:rFonts w:cstheme="minorHAnsi"/>
                <w:sz w:val="20"/>
                <w:szCs w:val="20"/>
              </w:rPr>
              <w:t>w sąsiedztwie ulic Stawowej i Sosnowieckiej;</w:t>
            </w:r>
          </w:p>
          <w:p w14:paraId="001FE2E9" w14:textId="289D6FD8" w:rsidR="00EA1C22" w:rsidRPr="009152E8" w:rsidRDefault="00A46643" w:rsidP="00804191">
            <w:pPr>
              <w:autoSpaceDE w:val="0"/>
              <w:autoSpaceDN w:val="0"/>
              <w:adjustRightInd w:val="0"/>
              <w:spacing w:after="0" w:line="240" w:lineRule="auto"/>
              <w:rPr>
                <w:rFonts w:cstheme="minorHAnsi"/>
                <w:sz w:val="20"/>
                <w:szCs w:val="20"/>
              </w:rPr>
            </w:pPr>
            <w:r w:rsidRPr="009152E8">
              <w:rPr>
                <w:rFonts w:cstheme="minorHAnsi"/>
                <w:sz w:val="20"/>
                <w:szCs w:val="20"/>
              </w:rPr>
              <w:t>3) dopuszcza się możliwość prowadzenia miejskich linii autobusowych w ciągu ulic lokalnych</w:t>
            </w:r>
            <w:r w:rsidR="00804191" w:rsidRPr="009152E8">
              <w:rPr>
                <w:rFonts w:cstheme="minorHAnsi"/>
                <w:sz w:val="20"/>
                <w:szCs w:val="20"/>
              </w:rPr>
              <w:t xml:space="preserve"> </w:t>
            </w:r>
            <w:r w:rsidRPr="009152E8">
              <w:rPr>
                <w:rFonts w:cstheme="minorHAnsi"/>
                <w:sz w:val="20"/>
                <w:szCs w:val="20"/>
              </w:rPr>
              <w:t>i zbiorczych.</w:t>
            </w:r>
          </w:p>
        </w:tc>
      </w:tr>
      <w:tr w:rsidR="00EA1C22" w:rsidRPr="009152E8" w14:paraId="0AAB526C" w14:textId="77777777" w:rsidTr="005323C5">
        <w:trPr>
          <w:trHeight w:val="51"/>
        </w:trPr>
        <w:tc>
          <w:tcPr>
            <w:tcW w:w="1932" w:type="dxa"/>
            <w:vMerge/>
            <w:shd w:val="clear" w:color="auto" w:fill="F3F3F3"/>
          </w:tcPr>
          <w:p w14:paraId="4B500A7B" w14:textId="77777777" w:rsidR="00EA1C22" w:rsidRPr="009152E8" w:rsidRDefault="00EA1C22" w:rsidP="00EA1C22">
            <w:pPr>
              <w:spacing w:beforeLines="60" w:before="144" w:afterLines="60" w:after="144" w:line="240" w:lineRule="auto"/>
              <w:jc w:val="both"/>
              <w:rPr>
                <w:rFonts w:eastAsia="Times New Roman" w:cstheme="minorHAnsi"/>
                <w:sz w:val="20"/>
                <w:szCs w:val="20"/>
              </w:rPr>
            </w:pPr>
          </w:p>
        </w:tc>
        <w:tc>
          <w:tcPr>
            <w:tcW w:w="1891" w:type="dxa"/>
          </w:tcPr>
          <w:p w14:paraId="58AEF3E3" w14:textId="77777777" w:rsidR="00EA1C22" w:rsidRPr="009152E8" w:rsidRDefault="00EA1C22" w:rsidP="00EA1C22">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lang w:eastAsia="pl-PL"/>
              </w:rPr>
              <w:t>Warunki i szczegółowe zasady obsługi w zakresie infrastruktury technicznej</w:t>
            </w:r>
          </w:p>
        </w:tc>
        <w:tc>
          <w:tcPr>
            <w:tcW w:w="5811" w:type="dxa"/>
            <w:gridSpan w:val="3"/>
          </w:tcPr>
          <w:p w14:paraId="602C3B1D" w14:textId="131F3867" w:rsidR="005272EF" w:rsidRPr="009152E8" w:rsidRDefault="005272EF" w:rsidP="00E87248">
            <w:pPr>
              <w:autoSpaceDE w:val="0"/>
              <w:autoSpaceDN w:val="0"/>
              <w:adjustRightInd w:val="0"/>
              <w:spacing w:beforeLines="60" w:before="144" w:after="0" w:line="240" w:lineRule="auto"/>
              <w:rPr>
                <w:rFonts w:cstheme="minorHAnsi"/>
                <w:sz w:val="20"/>
                <w:szCs w:val="20"/>
              </w:rPr>
            </w:pPr>
            <w:r w:rsidRPr="009152E8">
              <w:rPr>
                <w:rFonts w:cstheme="minorHAnsi"/>
                <w:sz w:val="20"/>
                <w:szCs w:val="20"/>
              </w:rPr>
              <w:t>§ 12. 1. Jako ogólne zasady obsługi obszaru w zakresie infrastruktury technicznej, dotyczące</w:t>
            </w:r>
            <w:r w:rsidR="00804191" w:rsidRPr="009152E8">
              <w:rPr>
                <w:rFonts w:cstheme="minorHAnsi"/>
                <w:sz w:val="20"/>
                <w:szCs w:val="20"/>
              </w:rPr>
              <w:t xml:space="preserve"> </w:t>
            </w:r>
            <w:r w:rsidRPr="009152E8">
              <w:rPr>
                <w:rFonts w:cstheme="minorHAnsi"/>
                <w:sz w:val="20"/>
                <w:szCs w:val="20"/>
              </w:rPr>
              <w:t>całego obszaru planu ustala się:</w:t>
            </w:r>
          </w:p>
          <w:p w14:paraId="1BE4A56C" w14:textId="77777777"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1) utrzymanie istniejących obiektów i urządzeń budowlanych infrastruktury technicznej;</w:t>
            </w:r>
          </w:p>
          <w:p w14:paraId="10F57759" w14:textId="78DB7A08"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lastRenderedPageBreak/>
              <w:t>2) możliwość prowadzenia robót budowlanych polegających na budowie, rozbudowie, przebudowie,</w:t>
            </w:r>
            <w:r w:rsidR="00804191" w:rsidRPr="009152E8">
              <w:rPr>
                <w:rFonts w:cstheme="minorHAnsi"/>
                <w:sz w:val="20"/>
                <w:szCs w:val="20"/>
              </w:rPr>
              <w:t xml:space="preserve"> </w:t>
            </w:r>
            <w:r w:rsidRPr="009152E8">
              <w:rPr>
                <w:rFonts w:cstheme="minorHAnsi"/>
                <w:sz w:val="20"/>
                <w:szCs w:val="20"/>
              </w:rPr>
              <w:t>montażu, remoncie lub rozbiórce i odłączeniu obiektów i urządzeń budowlanych infrastruktury</w:t>
            </w:r>
          </w:p>
          <w:p w14:paraId="33F04D6D" w14:textId="77777777"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technicznej;</w:t>
            </w:r>
          </w:p>
          <w:p w14:paraId="6B59F7D3" w14:textId="7FD40209"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3) nakaz powiązania planowanych obiektów i urządzeń budowlanych infrastruktury technicznej</w:t>
            </w:r>
            <w:r w:rsidR="00804191" w:rsidRPr="009152E8">
              <w:rPr>
                <w:rFonts w:cstheme="minorHAnsi"/>
                <w:sz w:val="20"/>
                <w:szCs w:val="20"/>
              </w:rPr>
              <w:t xml:space="preserve"> </w:t>
            </w:r>
            <w:r w:rsidRPr="009152E8">
              <w:rPr>
                <w:rFonts w:cstheme="minorHAnsi"/>
                <w:sz w:val="20"/>
                <w:szCs w:val="20"/>
              </w:rPr>
              <w:t>z istniejącym układem zewnętrznym;</w:t>
            </w:r>
          </w:p>
          <w:p w14:paraId="16CC8435" w14:textId="6E86DCA4"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4) wzdłuż obiektów i urządzeń budowlanych infrastruktury technicznej, ograniczenia w zakresie</w:t>
            </w:r>
            <w:r w:rsidR="00804191" w:rsidRPr="009152E8">
              <w:rPr>
                <w:rFonts w:cstheme="minorHAnsi"/>
                <w:sz w:val="20"/>
                <w:szCs w:val="20"/>
              </w:rPr>
              <w:t xml:space="preserve"> </w:t>
            </w:r>
            <w:r w:rsidRPr="009152E8">
              <w:rPr>
                <w:rFonts w:cstheme="minorHAnsi"/>
                <w:sz w:val="20"/>
                <w:szCs w:val="20"/>
              </w:rPr>
              <w:t>zabudowy i zagospodarowania terenów bezpośrednio przyległych, wynikające z unormowań</w:t>
            </w:r>
          </w:p>
          <w:p w14:paraId="3EF89AD4" w14:textId="77777777"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odrębnych;</w:t>
            </w:r>
          </w:p>
          <w:p w14:paraId="79FF1BA2" w14:textId="0393BFCA"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5) zasadę lokalizacji obiektów i urządzeń budowlanych z zakresu elektroenergetyki i telekomunikacji</w:t>
            </w:r>
            <w:r w:rsidR="00804191" w:rsidRPr="009152E8">
              <w:rPr>
                <w:rFonts w:cstheme="minorHAnsi"/>
                <w:sz w:val="20"/>
                <w:szCs w:val="20"/>
              </w:rPr>
              <w:t xml:space="preserve"> </w:t>
            </w:r>
            <w:r w:rsidRPr="009152E8">
              <w:rPr>
                <w:rFonts w:cstheme="minorHAnsi"/>
                <w:sz w:val="20"/>
                <w:szCs w:val="20"/>
              </w:rPr>
              <w:t>z nakazem uwzględniania ochrony zdrowia ludności przed oddziaływaniem (promieniowaniem)</w:t>
            </w:r>
          </w:p>
          <w:p w14:paraId="4AD414EE" w14:textId="77777777"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pól elektromagnetycznych;</w:t>
            </w:r>
          </w:p>
          <w:p w14:paraId="41AD53AB" w14:textId="48681E09"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6) wzdłuż obiektów i urządzeń budowlanych infrastruktury technicznej, prowadzonych w strefie</w:t>
            </w:r>
            <w:r w:rsidR="00804191" w:rsidRPr="009152E8">
              <w:rPr>
                <w:rFonts w:cstheme="minorHAnsi"/>
                <w:sz w:val="20"/>
                <w:szCs w:val="20"/>
              </w:rPr>
              <w:t xml:space="preserve"> </w:t>
            </w:r>
            <w:r w:rsidRPr="009152E8">
              <w:rPr>
                <w:rFonts w:cstheme="minorHAnsi"/>
                <w:sz w:val="20"/>
                <w:szCs w:val="20"/>
              </w:rPr>
              <w:t>występowania systemu korzeniowego drzew (istniejących lub planowanych do nasadzeń), nakaz</w:t>
            </w:r>
            <w:r w:rsidR="00804191" w:rsidRPr="009152E8">
              <w:rPr>
                <w:rFonts w:cstheme="minorHAnsi"/>
                <w:sz w:val="20"/>
                <w:szCs w:val="20"/>
              </w:rPr>
              <w:t xml:space="preserve"> </w:t>
            </w:r>
            <w:r w:rsidRPr="009152E8">
              <w:rPr>
                <w:rFonts w:cstheme="minorHAnsi"/>
                <w:sz w:val="20"/>
                <w:szCs w:val="20"/>
              </w:rPr>
              <w:t>stosowania rozwiązań technicznych (np. ekranów korzeniowych) uniemożliwiających wrastanie</w:t>
            </w:r>
            <w:r w:rsidR="00804191" w:rsidRPr="009152E8">
              <w:rPr>
                <w:rFonts w:cstheme="minorHAnsi"/>
                <w:sz w:val="20"/>
                <w:szCs w:val="20"/>
              </w:rPr>
              <w:t xml:space="preserve"> </w:t>
            </w:r>
            <w:r w:rsidRPr="009152E8">
              <w:rPr>
                <w:rFonts w:cstheme="minorHAnsi"/>
                <w:sz w:val="20"/>
                <w:szCs w:val="20"/>
              </w:rPr>
              <w:t>korzeni w infrastrukturę podziemną;</w:t>
            </w:r>
          </w:p>
          <w:p w14:paraId="52857CE9" w14:textId="582C84DA"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7) zakaz lokalizacji instalacji wykorzystujących energię wiatru, z wyłączeniem instalacji</w:t>
            </w:r>
            <w:r w:rsidR="00804191" w:rsidRPr="009152E8">
              <w:rPr>
                <w:rFonts w:cstheme="minorHAnsi"/>
                <w:sz w:val="20"/>
                <w:szCs w:val="20"/>
              </w:rPr>
              <w:t xml:space="preserve"> </w:t>
            </w:r>
            <w:r w:rsidRPr="009152E8">
              <w:rPr>
                <w:rFonts w:cstheme="minorHAnsi"/>
                <w:sz w:val="20"/>
                <w:szCs w:val="20"/>
              </w:rPr>
              <w:t>przeznaczonych wyłącznie do zasilania znaków drogowych i kolejowych, urządzeń sterujących</w:t>
            </w:r>
            <w:r w:rsidR="00804191" w:rsidRPr="009152E8">
              <w:rPr>
                <w:rFonts w:cstheme="minorHAnsi"/>
                <w:sz w:val="20"/>
                <w:szCs w:val="20"/>
              </w:rPr>
              <w:t xml:space="preserve"> </w:t>
            </w:r>
            <w:r w:rsidRPr="009152E8">
              <w:rPr>
                <w:rFonts w:cstheme="minorHAnsi"/>
                <w:sz w:val="20"/>
                <w:szCs w:val="20"/>
              </w:rPr>
              <w:t>lub monitorujących ruch drogowy lub kolejowy, znaków nawigacyjnych, urządzeń</w:t>
            </w:r>
          </w:p>
          <w:p w14:paraId="6615D3A1" w14:textId="77777777"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oświetleniowych.</w:t>
            </w:r>
          </w:p>
          <w:p w14:paraId="6E64B149" w14:textId="77777777"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2. W zakresie zaopatrzenia w wodę ustala się:</w:t>
            </w:r>
          </w:p>
          <w:p w14:paraId="27F229A5" w14:textId="77777777"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1) zaopatrzenie w wodę z sieci wodociągowej lub w oparciu o indywidualne ujęcia;</w:t>
            </w:r>
          </w:p>
          <w:p w14:paraId="42EB9D4D" w14:textId="511BFBAC"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2) przy projektowaniu zasilania w wodę planowanych obiektów, przyjmowanie rzędnej linii ciśnień</w:t>
            </w:r>
            <w:r w:rsidR="00804191" w:rsidRPr="009152E8">
              <w:rPr>
                <w:rFonts w:cstheme="minorHAnsi"/>
                <w:sz w:val="20"/>
                <w:szCs w:val="20"/>
              </w:rPr>
              <w:t xml:space="preserve"> </w:t>
            </w:r>
            <w:r w:rsidRPr="009152E8">
              <w:rPr>
                <w:rFonts w:cstheme="minorHAnsi"/>
                <w:sz w:val="20"/>
                <w:szCs w:val="20"/>
              </w:rPr>
              <w:t>średnio 250,00 m n.p.m.;</w:t>
            </w:r>
          </w:p>
          <w:p w14:paraId="63FE6BC3" w14:textId="6B963E81"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3) minimalny przekrój nowo</w:t>
            </w:r>
            <w:r w:rsidR="0025169E" w:rsidRPr="009152E8">
              <w:rPr>
                <w:rFonts w:cstheme="minorHAnsi"/>
                <w:sz w:val="20"/>
                <w:szCs w:val="20"/>
              </w:rPr>
              <w:t xml:space="preserve"> </w:t>
            </w:r>
            <w:r w:rsidRPr="009152E8">
              <w:rPr>
                <w:rFonts w:cstheme="minorHAnsi"/>
                <w:sz w:val="20"/>
                <w:szCs w:val="20"/>
              </w:rPr>
              <w:t>realizowanej miejskiej sieci wodociągowej - ϕ 100 mm;</w:t>
            </w:r>
          </w:p>
          <w:p w14:paraId="6643C1B7" w14:textId="5A183E3F"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4) rozbudowę i przebudowę funkcjonującego systemu zaopatrzenia w wodę dla pokrycia potrzeb</w:t>
            </w:r>
            <w:r w:rsidR="00804191" w:rsidRPr="009152E8">
              <w:rPr>
                <w:rFonts w:cstheme="minorHAnsi"/>
                <w:sz w:val="20"/>
                <w:szCs w:val="20"/>
              </w:rPr>
              <w:t xml:space="preserve"> </w:t>
            </w:r>
            <w:r w:rsidRPr="009152E8">
              <w:rPr>
                <w:rFonts w:cstheme="minorHAnsi"/>
                <w:sz w:val="20"/>
                <w:szCs w:val="20"/>
              </w:rPr>
              <w:t xml:space="preserve">bytowych, użytkowych i </w:t>
            </w:r>
            <w:r w:rsidR="00804191" w:rsidRPr="009152E8">
              <w:rPr>
                <w:rFonts w:cstheme="minorHAnsi"/>
                <w:sz w:val="20"/>
                <w:szCs w:val="20"/>
              </w:rPr>
              <w:t>p</w:t>
            </w:r>
            <w:r w:rsidRPr="009152E8">
              <w:rPr>
                <w:rFonts w:cstheme="minorHAnsi"/>
                <w:sz w:val="20"/>
                <w:szCs w:val="20"/>
              </w:rPr>
              <w:t>rzeciwpożarowych w powiązaniu z miejską siecią wodociągową.</w:t>
            </w:r>
          </w:p>
          <w:p w14:paraId="506B78D3" w14:textId="77777777"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3. W zakresie odprowadzania ścieków oraz wód opadowych ustala się:</w:t>
            </w:r>
          </w:p>
          <w:p w14:paraId="1797C8E1" w14:textId="2A9E2C9C"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1) nakaz odprowadzania ścieków bytowych i przemysłowych w oparciu o system kanalizacji</w:t>
            </w:r>
            <w:r w:rsidR="00804191" w:rsidRPr="009152E8">
              <w:rPr>
                <w:rFonts w:cstheme="minorHAnsi"/>
                <w:sz w:val="20"/>
                <w:szCs w:val="20"/>
              </w:rPr>
              <w:t xml:space="preserve"> </w:t>
            </w:r>
            <w:r w:rsidRPr="009152E8">
              <w:rPr>
                <w:rFonts w:cstheme="minorHAnsi"/>
                <w:sz w:val="20"/>
                <w:szCs w:val="20"/>
              </w:rPr>
              <w:t>rozdzielczej (kanalizacja sanitarna);</w:t>
            </w:r>
          </w:p>
          <w:p w14:paraId="2E87D58C" w14:textId="645F01A1"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2) dopuszczenie w terenach nieobjętych kanalizacją sanitarną, tymczasowo (do czasu realizacji</w:t>
            </w:r>
            <w:r w:rsidR="00804191" w:rsidRPr="009152E8">
              <w:rPr>
                <w:rFonts w:cstheme="minorHAnsi"/>
                <w:sz w:val="20"/>
                <w:szCs w:val="20"/>
              </w:rPr>
              <w:t xml:space="preserve"> </w:t>
            </w:r>
            <w:r w:rsidRPr="009152E8">
              <w:rPr>
                <w:rFonts w:cstheme="minorHAnsi"/>
                <w:sz w:val="20"/>
                <w:szCs w:val="20"/>
              </w:rPr>
              <w:t>kanalizacji sanitarnej) zastosowanie szczelnych bezodpływowych zbiorników na nieczystości</w:t>
            </w:r>
          </w:p>
          <w:p w14:paraId="2C182212" w14:textId="77777777"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ciekłe;</w:t>
            </w:r>
          </w:p>
          <w:p w14:paraId="34DFC795" w14:textId="77777777"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3) zakaz lokalizacji przydomowych oczyszczalni ścieków;</w:t>
            </w:r>
          </w:p>
          <w:p w14:paraId="07F87E11" w14:textId="7DE8C76E"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4) minimalny przekrój nowo</w:t>
            </w:r>
            <w:r w:rsidR="0025169E" w:rsidRPr="009152E8">
              <w:rPr>
                <w:rFonts w:cstheme="minorHAnsi"/>
                <w:sz w:val="20"/>
                <w:szCs w:val="20"/>
              </w:rPr>
              <w:t xml:space="preserve"> </w:t>
            </w:r>
            <w:r w:rsidRPr="009152E8">
              <w:rPr>
                <w:rFonts w:cstheme="minorHAnsi"/>
                <w:sz w:val="20"/>
                <w:szCs w:val="20"/>
              </w:rPr>
              <w:t>realizowanej miejskiej sieci kanalizacji sanitarnej - ϕ 250 mm;</w:t>
            </w:r>
          </w:p>
          <w:p w14:paraId="63090AF8" w14:textId="6637CECE"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5) minimalny przekrój nowo</w:t>
            </w:r>
            <w:r w:rsidR="0025169E" w:rsidRPr="009152E8">
              <w:rPr>
                <w:rFonts w:cstheme="minorHAnsi"/>
                <w:sz w:val="20"/>
                <w:szCs w:val="20"/>
              </w:rPr>
              <w:t xml:space="preserve"> </w:t>
            </w:r>
            <w:r w:rsidRPr="009152E8">
              <w:rPr>
                <w:rFonts w:cstheme="minorHAnsi"/>
                <w:sz w:val="20"/>
                <w:szCs w:val="20"/>
              </w:rPr>
              <w:t>realizowanej miejskiej sieci kanalizacji opadowej - ϕ 300 mm;</w:t>
            </w:r>
          </w:p>
          <w:p w14:paraId="5136A63B" w14:textId="26EA7853"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6) zagospodarowanie wód opadowych poprzez retencję w miejscu lub odprowadzenie do kanalizacji</w:t>
            </w:r>
            <w:r w:rsidR="00804191" w:rsidRPr="009152E8">
              <w:rPr>
                <w:rFonts w:cstheme="minorHAnsi"/>
                <w:sz w:val="20"/>
                <w:szCs w:val="20"/>
              </w:rPr>
              <w:t xml:space="preserve"> </w:t>
            </w:r>
            <w:r w:rsidRPr="009152E8">
              <w:rPr>
                <w:rFonts w:cstheme="minorHAnsi"/>
                <w:sz w:val="20"/>
                <w:szCs w:val="20"/>
              </w:rPr>
              <w:t>rozdzielczej (kanalizacja opadowa) lub cieku, rowu, z uwzględnieniem rozwiązań:</w:t>
            </w:r>
          </w:p>
          <w:p w14:paraId="38940E42" w14:textId="77777777"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a) ułatwiających przesiąkanie wody deszczowej do gruntu,</w:t>
            </w:r>
          </w:p>
          <w:p w14:paraId="52D09085" w14:textId="64B4E145"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b) spowalniających odpływ do odbiornika do ilości jaka powstaje na terenie przed</w:t>
            </w:r>
            <w:r w:rsidR="00804191" w:rsidRPr="009152E8">
              <w:rPr>
                <w:rFonts w:cstheme="minorHAnsi"/>
                <w:sz w:val="20"/>
                <w:szCs w:val="20"/>
              </w:rPr>
              <w:t xml:space="preserve"> </w:t>
            </w:r>
            <w:r w:rsidRPr="009152E8">
              <w:rPr>
                <w:rFonts w:cstheme="minorHAnsi"/>
                <w:sz w:val="20"/>
                <w:szCs w:val="20"/>
              </w:rPr>
              <w:t>zagospodarowaniem (przy współczynniku spływu 0,1),</w:t>
            </w:r>
          </w:p>
          <w:p w14:paraId="264522A6" w14:textId="77777777"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lastRenderedPageBreak/>
              <w:t>c) zwiększających retencję.</w:t>
            </w:r>
          </w:p>
          <w:p w14:paraId="0143F4FA" w14:textId="642A71E9"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4. W zakresie zaopatrzenia w gaz ustala się doprowadzenie gazu do odbiorców w oparciu o sieć</w:t>
            </w:r>
            <w:r w:rsidR="00804191" w:rsidRPr="009152E8">
              <w:rPr>
                <w:rFonts w:cstheme="minorHAnsi"/>
                <w:sz w:val="20"/>
                <w:szCs w:val="20"/>
              </w:rPr>
              <w:t xml:space="preserve"> </w:t>
            </w:r>
            <w:r w:rsidRPr="009152E8">
              <w:rPr>
                <w:rFonts w:cstheme="minorHAnsi"/>
                <w:sz w:val="20"/>
                <w:szCs w:val="20"/>
              </w:rPr>
              <w:t>gazową niskiego i średniego ciśnienia.</w:t>
            </w:r>
          </w:p>
          <w:p w14:paraId="2719D0C5" w14:textId="77777777"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5. W zakresie zaopatrzenia w ciepło ustala się:</w:t>
            </w:r>
          </w:p>
          <w:p w14:paraId="342D5471" w14:textId="5DF500D6"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1) zaopatrzenie obiektów w ciepło w oparciu o sieć ciepłowniczą, paliwa gazowe, odnawialne źródła</w:t>
            </w:r>
            <w:r w:rsidR="00804191" w:rsidRPr="009152E8">
              <w:rPr>
                <w:rFonts w:cstheme="minorHAnsi"/>
                <w:sz w:val="20"/>
                <w:szCs w:val="20"/>
              </w:rPr>
              <w:t xml:space="preserve"> </w:t>
            </w:r>
            <w:r w:rsidRPr="009152E8">
              <w:rPr>
                <w:rFonts w:cstheme="minorHAnsi"/>
                <w:sz w:val="20"/>
                <w:szCs w:val="20"/>
              </w:rPr>
              <w:t>energii (np. energia słoneczna, geotermalna), energię elektryczną, lekki olej opałowy;</w:t>
            </w:r>
          </w:p>
          <w:p w14:paraId="4A0D35ED" w14:textId="06059AD1"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2) parametry nowo</w:t>
            </w:r>
            <w:r w:rsidR="0025169E" w:rsidRPr="009152E8">
              <w:rPr>
                <w:rFonts w:cstheme="minorHAnsi"/>
                <w:sz w:val="20"/>
                <w:szCs w:val="20"/>
              </w:rPr>
              <w:t xml:space="preserve"> </w:t>
            </w:r>
            <w:r w:rsidRPr="009152E8">
              <w:rPr>
                <w:rFonts w:cstheme="minorHAnsi"/>
                <w:sz w:val="20"/>
                <w:szCs w:val="20"/>
              </w:rPr>
              <w:t>realizowanej miejskiej sieci ciepłowniczej:</w:t>
            </w:r>
          </w:p>
          <w:p w14:paraId="16D8785E" w14:textId="4D73F0A0"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a) w sezonie grzewczym obliczeniowa temperatura sieci cieplnej, zmienna w funkcji temperatury</w:t>
            </w:r>
            <w:r w:rsidR="00804191" w:rsidRPr="009152E8">
              <w:rPr>
                <w:rFonts w:cstheme="minorHAnsi"/>
                <w:sz w:val="20"/>
                <w:szCs w:val="20"/>
              </w:rPr>
              <w:t xml:space="preserve"> </w:t>
            </w:r>
            <w:r w:rsidRPr="009152E8">
              <w:rPr>
                <w:rFonts w:cstheme="minorHAnsi"/>
                <w:sz w:val="20"/>
                <w:szCs w:val="20"/>
              </w:rPr>
              <w:t>powietrza zewnętrznego: 135°/65° C,</w:t>
            </w:r>
          </w:p>
          <w:p w14:paraId="36F0810A" w14:textId="686F1D24"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b) w sezonie letnim stała temperatura czynnika grzewczego: 70°/30° C, a w przypadku ciepła</w:t>
            </w:r>
            <w:r w:rsidR="00804191" w:rsidRPr="009152E8">
              <w:rPr>
                <w:rFonts w:cstheme="minorHAnsi"/>
                <w:sz w:val="20"/>
                <w:szCs w:val="20"/>
              </w:rPr>
              <w:t xml:space="preserve"> </w:t>
            </w:r>
            <w:r w:rsidRPr="009152E8">
              <w:rPr>
                <w:rFonts w:cstheme="minorHAnsi"/>
                <w:sz w:val="20"/>
                <w:szCs w:val="20"/>
              </w:rPr>
              <w:t>technologicznego: 70°/45° C;</w:t>
            </w:r>
          </w:p>
          <w:p w14:paraId="439324F0" w14:textId="77777777"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3) zakaz stosowania paliw stałych w obiektach budowlanych.</w:t>
            </w:r>
          </w:p>
          <w:p w14:paraId="7EFCEFE3" w14:textId="77777777"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6. W zakresie zaopatrzenia w energię elektryczną ustala się:</w:t>
            </w:r>
          </w:p>
          <w:p w14:paraId="38958497" w14:textId="52773F5A"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1) doprowadzenie energii elektrycznej do odbiorców w oparciu o stacje transformatorowe SN/nN</w:t>
            </w:r>
            <w:r w:rsidR="00804191" w:rsidRPr="009152E8">
              <w:rPr>
                <w:rFonts w:cstheme="minorHAnsi"/>
                <w:sz w:val="20"/>
                <w:szCs w:val="20"/>
              </w:rPr>
              <w:t xml:space="preserve"> </w:t>
            </w:r>
            <w:r w:rsidRPr="009152E8">
              <w:rPr>
                <w:rFonts w:cstheme="minorHAnsi"/>
                <w:sz w:val="20"/>
                <w:szCs w:val="20"/>
              </w:rPr>
              <w:t>oraz sieć elektroenergetyczną średniego i niskiego napięcia;</w:t>
            </w:r>
          </w:p>
          <w:p w14:paraId="08B180D0" w14:textId="2574DBA2"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2) budowę, rozbudowę i przebudowę sieci elektroenergetycznej jako sieć doziemną oraz</w:t>
            </w:r>
            <w:r w:rsidR="00804191" w:rsidRPr="009152E8">
              <w:rPr>
                <w:rFonts w:cstheme="minorHAnsi"/>
                <w:sz w:val="20"/>
                <w:szCs w:val="20"/>
              </w:rPr>
              <w:t xml:space="preserve"> </w:t>
            </w:r>
            <w:r w:rsidRPr="009152E8">
              <w:rPr>
                <w:rFonts w:cstheme="minorHAnsi"/>
                <w:sz w:val="20"/>
                <w:szCs w:val="20"/>
              </w:rPr>
              <w:t>napowietrzną;</w:t>
            </w:r>
          </w:p>
          <w:p w14:paraId="5A9FC3B1" w14:textId="0D826E99"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3) budowę stacji transformatorowych SN/nN jako stacji podziemnych, wnętrzowych wolnostojących</w:t>
            </w:r>
            <w:r w:rsidR="00804191" w:rsidRPr="009152E8">
              <w:rPr>
                <w:rFonts w:cstheme="minorHAnsi"/>
                <w:sz w:val="20"/>
                <w:szCs w:val="20"/>
              </w:rPr>
              <w:t xml:space="preserve"> </w:t>
            </w:r>
            <w:r w:rsidRPr="009152E8">
              <w:rPr>
                <w:rFonts w:cstheme="minorHAnsi"/>
                <w:sz w:val="20"/>
                <w:szCs w:val="20"/>
              </w:rPr>
              <w:t>lub umieszczonych wewnątrz obiektów;</w:t>
            </w:r>
          </w:p>
          <w:p w14:paraId="3E2354BD" w14:textId="77777777"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4) minimalny przekrój:</w:t>
            </w:r>
          </w:p>
          <w:p w14:paraId="6C769EAA" w14:textId="77777777"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a) napowietrznych przewodów niskiego i średniego napięcia - 25 mm2,</w:t>
            </w:r>
          </w:p>
          <w:p w14:paraId="1DB1CEF4" w14:textId="77777777"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b) doziemnych przewodów niskiego i średniego napięcia - 16 mm2.</w:t>
            </w:r>
          </w:p>
          <w:p w14:paraId="495D2F65" w14:textId="77777777"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7. W zakresie telekomunikacji ustala się:</w:t>
            </w:r>
          </w:p>
          <w:p w14:paraId="14B5AD61" w14:textId="397F2C61" w:rsidR="005272EF" w:rsidRPr="009152E8" w:rsidRDefault="005272EF" w:rsidP="005272EF">
            <w:pPr>
              <w:autoSpaceDE w:val="0"/>
              <w:autoSpaceDN w:val="0"/>
              <w:adjustRightInd w:val="0"/>
              <w:spacing w:after="0" w:line="240" w:lineRule="auto"/>
              <w:rPr>
                <w:rFonts w:cstheme="minorHAnsi"/>
                <w:sz w:val="20"/>
                <w:szCs w:val="20"/>
              </w:rPr>
            </w:pPr>
            <w:r w:rsidRPr="009152E8">
              <w:rPr>
                <w:rFonts w:cstheme="minorHAnsi"/>
                <w:sz w:val="20"/>
                <w:szCs w:val="20"/>
              </w:rPr>
              <w:t>1) zaspokojenie potrzeb odbiorców w oparciu o istniejącą infrastrukturę telekomunikacyjną oraz</w:t>
            </w:r>
            <w:r w:rsidR="00804191" w:rsidRPr="009152E8">
              <w:rPr>
                <w:rFonts w:cstheme="minorHAnsi"/>
                <w:sz w:val="20"/>
                <w:szCs w:val="20"/>
              </w:rPr>
              <w:t xml:space="preserve"> </w:t>
            </w:r>
            <w:r w:rsidRPr="009152E8">
              <w:rPr>
                <w:rFonts w:cstheme="minorHAnsi"/>
                <w:sz w:val="20"/>
                <w:szCs w:val="20"/>
              </w:rPr>
              <w:t>poprzez rozbudowę lub budowę nowych obiektów i urządzeń budowlanych telekomunikacyjnych,</w:t>
            </w:r>
          </w:p>
          <w:p w14:paraId="30DDFC35" w14:textId="77777777" w:rsidR="00804191" w:rsidRPr="009152E8" w:rsidRDefault="005272EF" w:rsidP="00804191">
            <w:pPr>
              <w:autoSpaceDE w:val="0"/>
              <w:autoSpaceDN w:val="0"/>
              <w:adjustRightInd w:val="0"/>
              <w:spacing w:after="0" w:line="240" w:lineRule="auto"/>
              <w:rPr>
                <w:rFonts w:cstheme="minorHAnsi"/>
                <w:sz w:val="20"/>
                <w:szCs w:val="20"/>
              </w:rPr>
            </w:pPr>
            <w:r w:rsidRPr="009152E8">
              <w:rPr>
                <w:rFonts w:cstheme="minorHAnsi"/>
                <w:sz w:val="20"/>
                <w:szCs w:val="20"/>
              </w:rPr>
              <w:t>z uwzględnieniem pozostałych ustaleń planu;</w:t>
            </w:r>
          </w:p>
          <w:p w14:paraId="4ACF382F" w14:textId="6235467C" w:rsidR="00EA1C22" w:rsidRPr="009152E8" w:rsidRDefault="005272EF" w:rsidP="00804191">
            <w:pPr>
              <w:autoSpaceDE w:val="0"/>
              <w:autoSpaceDN w:val="0"/>
              <w:adjustRightInd w:val="0"/>
              <w:spacing w:after="0" w:line="240" w:lineRule="auto"/>
              <w:rPr>
                <w:rFonts w:eastAsia="Times New Roman" w:cstheme="minorHAnsi"/>
                <w:color w:val="000000" w:themeColor="text1"/>
                <w:sz w:val="20"/>
                <w:szCs w:val="20"/>
              </w:rPr>
            </w:pPr>
            <w:r w:rsidRPr="009152E8">
              <w:rPr>
                <w:rFonts w:cstheme="minorHAnsi"/>
                <w:sz w:val="20"/>
                <w:szCs w:val="20"/>
              </w:rPr>
              <w:t>2) w przypadku realizacji obiektów liniowych, wykonanie ich jako kablową sieć doziemną.</w:t>
            </w:r>
          </w:p>
        </w:tc>
      </w:tr>
      <w:tr w:rsidR="00474DBB" w:rsidRPr="009152E8" w14:paraId="7A5033C8" w14:textId="77777777" w:rsidTr="005323C5">
        <w:trPr>
          <w:trHeight w:val="288"/>
        </w:trPr>
        <w:tc>
          <w:tcPr>
            <w:tcW w:w="1932" w:type="dxa"/>
            <w:vMerge w:val="restart"/>
            <w:shd w:val="clear" w:color="auto" w:fill="F3F3F3"/>
          </w:tcPr>
          <w:p w14:paraId="6985A990" w14:textId="77777777" w:rsidR="00474DBB" w:rsidRPr="009152E8" w:rsidRDefault="00474DBB" w:rsidP="00474DBB">
            <w:pPr>
              <w:spacing w:beforeLines="60" w:before="144" w:afterLines="60" w:after="144" w:line="240" w:lineRule="auto"/>
              <w:jc w:val="both"/>
              <w:rPr>
                <w:rFonts w:eastAsia="Times New Roman" w:cstheme="minorHAnsi"/>
                <w:sz w:val="20"/>
                <w:szCs w:val="20"/>
              </w:rPr>
            </w:pPr>
          </w:p>
          <w:p w14:paraId="47C6D938" w14:textId="706BCCF1" w:rsidR="00474DBB" w:rsidRPr="009152E8" w:rsidRDefault="00474DBB" w:rsidP="00474DBB">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lang w:eastAsia="pl-PL"/>
              </w:rPr>
              <w:t>Ustalenia obowiązującego miejscowego planu zagospodarowania przestrzennego dla działek lub ich fragmentów, znajdujących się w odległości do 100 m od granicy terenu objętego przedsięwzięciem deweloperskim lub zadaniem inwestycyjnym</w:t>
            </w:r>
            <w:r w:rsidRPr="009152E8">
              <w:rPr>
                <w:rFonts w:eastAsia="Times New Roman" w:cstheme="minorHAnsi"/>
                <w:sz w:val="20"/>
                <w:szCs w:val="20"/>
                <w:vertAlign w:val="superscript"/>
              </w:rPr>
              <w:footnoteReference w:customMarkFollows="1" w:id="6"/>
              <w:t>5)</w:t>
            </w:r>
          </w:p>
        </w:tc>
        <w:tc>
          <w:tcPr>
            <w:tcW w:w="1891" w:type="dxa"/>
          </w:tcPr>
          <w:p w14:paraId="3288265E" w14:textId="77777777" w:rsidR="00474DBB" w:rsidRPr="009152E8" w:rsidRDefault="00474DBB" w:rsidP="008668ED">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Przeznaczenie terenu</w:t>
            </w:r>
          </w:p>
        </w:tc>
        <w:tc>
          <w:tcPr>
            <w:tcW w:w="5811" w:type="dxa"/>
            <w:gridSpan w:val="3"/>
          </w:tcPr>
          <w:p w14:paraId="153E320C" w14:textId="77777777" w:rsidR="00474DBB" w:rsidRPr="009152E8" w:rsidRDefault="00D07234" w:rsidP="002F2A07">
            <w:pPr>
              <w:spacing w:beforeLines="60" w:before="144" w:after="0" w:line="240" w:lineRule="auto"/>
              <w:rPr>
                <w:rFonts w:eastAsia="Times New Roman" w:cstheme="minorHAnsi"/>
                <w:sz w:val="20"/>
                <w:szCs w:val="20"/>
              </w:rPr>
            </w:pPr>
            <w:r w:rsidRPr="009152E8">
              <w:rPr>
                <w:rFonts w:eastAsia="Times New Roman" w:cstheme="minorHAnsi"/>
                <w:sz w:val="20"/>
                <w:szCs w:val="20"/>
              </w:rPr>
              <w:t>MN/MWn.15, 16, 19 – tereny zabudowy mieszkaniowej jednorodzinnej i wielorodzinnej niskiej intensywności</w:t>
            </w:r>
          </w:p>
          <w:p w14:paraId="75641E16" w14:textId="77777777" w:rsidR="00D07234" w:rsidRPr="009152E8" w:rsidRDefault="00D07234" w:rsidP="002F2A07">
            <w:pPr>
              <w:spacing w:after="0" w:line="240" w:lineRule="auto"/>
              <w:rPr>
                <w:rFonts w:eastAsia="Times New Roman" w:cstheme="minorHAnsi"/>
                <w:sz w:val="20"/>
                <w:szCs w:val="20"/>
              </w:rPr>
            </w:pPr>
            <w:r w:rsidRPr="009152E8">
              <w:rPr>
                <w:rFonts w:eastAsia="Times New Roman" w:cstheme="minorHAnsi"/>
                <w:sz w:val="20"/>
                <w:szCs w:val="20"/>
              </w:rPr>
              <w:t>MN.4 – tereny zabudowy mieszkaniowej jednorodzinnej</w:t>
            </w:r>
          </w:p>
          <w:p w14:paraId="1E2DA69C" w14:textId="77777777" w:rsidR="00D07234" w:rsidRPr="009152E8" w:rsidRDefault="00D07234" w:rsidP="002F2A07">
            <w:pPr>
              <w:spacing w:after="0" w:line="240" w:lineRule="auto"/>
              <w:rPr>
                <w:rFonts w:eastAsia="Times New Roman" w:cstheme="minorHAnsi"/>
                <w:sz w:val="20"/>
                <w:szCs w:val="20"/>
              </w:rPr>
            </w:pPr>
            <w:r w:rsidRPr="009152E8">
              <w:rPr>
                <w:rFonts w:eastAsia="Times New Roman" w:cstheme="minorHAnsi"/>
                <w:sz w:val="20"/>
                <w:szCs w:val="20"/>
              </w:rPr>
              <w:t>KDD.4 – planowana droga</w:t>
            </w:r>
          </w:p>
          <w:p w14:paraId="6595B5D3" w14:textId="77777777" w:rsidR="00D07234" w:rsidRPr="009152E8" w:rsidRDefault="00D07234" w:rsidP="002F2A07">
            <w:pPr>
              <w:spacing w:after="0" w:line="240" w:lineRule="auto"/>
              <w:rPr>
                <w:rFonts w:eastAsia="Times New Roman" w:cstheme="minorHAnsi"/>
                <w:sz w:val="20"/>
                <w:szCs w:val="20"/>
              </w:rPr>
            </w:pPr>
            <w:r w:rsidRPr="009152E8">
              <w:rPr>
                <w:rFonts w:eastAsia="Times New Roman" w:cstheme="minorHAnsi"/>
                <w:sz w:val="20"/>
                <w:szCs w:val="20"/>
              </w:rPr>
              <w:t>KDX.4 – teren ciągów pieszych o podstawowym przeznaczeniu pod ruch pieszy, z możliwym dopuszczeniem ruchu rowerowego</w:t>
            </w:r>
          </w:p>
          <w:p w14:paraId="22EDBDB3" w14:textId="77777777" w:rsidR="00D07234" w:rsidRPr="009152E8" w:rsidRDefault="00D07234" w:rsidP="002F2A07">
            <w:pPr>
              <w:spacing w:after="0" w:line="240" w:lineRule="auto"/>
              <w:rPr>
                <w:rFonts w:eastAsia="Times New Roman" w:cstheme="minorHAnsi"/>
                <w:sz w:val="20"/>
                <w:szCs w:val="20"/>
              </w:rPr>
            </w:pPr>
            <w:r w:rsidRPr="009152E8">
              <w:rPr>
                <w:rFonts w:eastAsia="Times New Roman" w:cstheme="minorHAnsi"/>
                <w:sz w:val="20"/>
                <w:szCs w:val="20"/>
              </w:rPr>
              <w:t>KDL.2 – teren dróg publicznych klasy lokalnej</w:t>
            </w:r>
          </w:p>
          <w:p w14:paraId="2C34A2A4" w14:textId="78269EF7" w:rsidR="00ED2283" w:rsidRPr="009152E8" w:rsidRDefault="00ED2283" w:rsidP="002F2A07">
            <w:pPr>
              <w:spacing w:after="0" w:line="240" w:lineRule="auto"/>
              <w:rPr>
                <w:rFonts w:eastAsia="Times New Roman" w:cstheme="minorHAnsi"/>
                <w:color w:val="FF0000"/>
                <w:sz w:val="20"/>
                <w:szCs w:val="20"/>
              </w:rPr>
            </w:pPr>
            <w:r w:rsidRPr="009152E8">
              <w:rPr>
                <w:rFonts w:eastAsia="Times New Roman" w:cstheme="minorHAnsi"/>
                <w:sz w:val="20"/>
                <w:szCs w:val="20"/>
              </w:rPr>
              <w:t>ZP.4 – teren zieleni pod publicznie dostępny park</w:t>
            </w:r>
          </w:p>
        </w:tc>
      </w:tr>
      <w:tr w:rsidR="00474DBB" w:rsidRPr="009152E8" w14:paraId="2AE11F40" w14:textId="77777777" w:rsidTr="005323C5">
        <w:trPr>
          <w:trHeight w:val="288"/>
        </w:trPr>
        <w:tc>
          <w:tcPr>
            <w:tcW w:w="1932" w:type="dxa"/>
            <w:vMerge/>
            <w:shd w:val="clear" w:color="auto" w:fill="F3F3F3"/>
          </w:tcPr>
          <w:p w14:paraId="71DF876C" w14:textId="77777777" w:rsidR="00474DBB" w:rsidRPr="009152E8" w:rsidRDefault="00474DBB" w:rsidP="00474DBB">
            <w:pPr>
              <w:spacing w:beforeLines="60" w:before="144" w:afterLines="60" w:after="144" w:line="240" w:lineRule="auto"/>
              <w:jc w:val="both"/>
              <w:rPr>
                <w:rFonts w:eastAsia="Times New Roman" w:cstheme="minorHAnsi"/>
                <w:sz w:val="20"/>
                <w:szCs w:val="20"/>
              </w:rPr>
            </w:pPr>
          </w:p>
        </w:tc>
        <w:tc>
          <w:tcPr>
            <w:tcW w:w="1891" w:type="dxa"/>
          </w:tcPr>
          <w:p w14:paraId="275B3F89" w14:textId="356E27A9" w:rsidR="00474DBB" w:rsidRPr="009152E8" w:rsidRDefault="00474DBB" w:rsidP="008668ED">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Maksymalna intensywność zabudowy</w:t>
            </w:r>
          </w:p>
        </w:tc>
        <w:tc>
          <w:tcPr>
            <w:tcW w:w="5811" w:type="dxa"/>
            <w:gridSpan w:val="3"/>
          </w:tcPr>
          <w:p w14:paraId="0F1E78D1" w14:textId="77777777" w:rsidR="00474DBB" w:rsidRPr="009152E8" w:rsidRDefault="002F2A07" w:rsidP="00890761">
            <w:pPr>
              <w:spacing w:beforeLines="60" w:before="144" w:after="0" w:line="240" w:lineRule="auto"/>
              <w:jc w:val="both"/>
              <w:rPr>
                <w:rFonts w:eastAsia="Times New Roman" w:cstheme="minorHAnsi"/>
                <w:sz w:val="20"/>
                <w:szCs w:val="20"/>
              </w:rPr>
            </w:pPr>
            <w:r w:rsidRPr="009152E8">
              <w:rPr>
                <w:rFonts w:eastAsia="Times New Roman" w:cstheme="minorHAnsi"/>
                <w:sz w:val="20"/>
                <w:szCs w:val="20"/>
              </w:rPr>
              <w:t>MN/MWn.15, 16, 19  - wskaźnik intensywności zabudowy 0,1-1,0</w:t>
            </w:r>
          </w:p>
          <w:p w14:paraId="72A123A3" w14:textId="457B9C3B" w:rsidR="002F2A07" w:rsidRPr="009152E8" w:rsidRDefault="00890761" w:rsidP="00890761">
            <w:pPr>
              <w:spacing w:after="0" w:line="240" w:lineRule="auto"/>
              <w:jc w:val="both"/>
              <w:rPr>
                <w:rFonts w:eastAsia="Times New Roman" w:cstheme="minorHAnsi"/>
                <w:sz w:val="20"/>
                <w:szCs w:val="20"/>
              </w:rPr>
            </w:pPr>
            <w:r w:rsidRPr="009152E8">
              <w:rPr>
                <w:rFonts w:eastAsia="Times New Roman" w:cstheme="minorHAnsi"/>
                <w:sz w:val="20"/>
                <w:szCs w:val="20"/>
              </w:rPr>
              <w:t>MN.4 - wskaźnik intensywności zabudowy 0,1-0,4</w:t>
            </w:r>
          </w:p>
        </w:tc>
      </w:tr>
      <w:tr w:rsidR="00474DBB" w:rsidRPr="009152E8" w14:paraId="32012F94" w14:textId="77777777" w:rsidTr="005323C5">
        <w:trPr>
          <w:trHeight w:val="288"/>
        </w:trPr>
        <w:tc>
          <w:tcPr>
            <w:tcW w:w="1932" w:type="dxa"/>
            <w:vMerge/>
            <w:shd w:val="clear" w:color="auto" w:fill="F3F3F3"/>
          </w:tcPr>
          <w:p w14:paraId="6D1EACFC" w14:textId="77777777" w:rsidR="00474DBB" w:rsidRPr="009152E8" w:rsidRDefault="00474DBB" w:rsidP="00474DBB">
            <w:pPr>
              <w:spacing w:beforeLines="60" w:before="144" w:afterLines="60" w:after="144" w:line="240" w:lineRule="auto"/>
              <w:jc w:val="both"/>
              <w:rPr>
                <w:rFonts w:eastAsia="Times New Roman" w:cstheme="minorHAnsi"/>
                <w:sz w:val="20"/>
                <w:szCs w:val="20"/>
              </w:rPr>
            </w:pPr>
          </w:p>
        </w:tc>
        <w:tc>
          <w:tcPr>
            <w:tcW w:w="1891" w:type="dxa"/>
          </w:tcPr>
          <w:p w14:paraId="4CDF3DBA" w14:textId="28361EF3" w:rsidR="00474DBB" w:rsidRPr="009152E8" w:rsidRDefault="00474DBB" w:rsidP="008668ED">
            <w:pPr>
              <w:spacing w:beforeLines="60" w:before="144" w:afterLines="60" w:after="144" w:line="240" w:lineRule="auto"/>
              <w:rPr>
                <w:rFonts w:eastAsia="Times New Roman" w:cstheme="minorHAnsi"/>
                <w:sz w:val="20"/>
                <w:szCs w:val="20"/>
                <w:lang w:eastAsia="pl-PL"/>
              </w:rPr>
            </w:pPr>
            <w:r w:rsidRPr="009152E8">
              <w:rPr>
                <w:rFonts w:eastAsia="Times New Roman" w:cstheme="minorHAnsi"/>
                <w:sz w:val="20"/>
                <w:szCs w:val="20"/>
                <w:lang w:eastAsia="pl-PL"/>
              </w:rPr>
              <w:t>Maksymalna i minimalna nadziemna intensywność zabudowy</w:t>
            </w:r>
          </w:p>
        </w:tc>
        <w:tc>
          <w:tcPr>
            <w:tcW w:w="5811" w:type="dxa"/>
            <w:gridSpan w:val="3"/>
          </w:tcPr>
          <w:p w14:paraId="0B4F5D6A" w14:textId="77777777" w:rsidR="00890761" w:rsidRPr="009152E8" w:rsidRDefault="00890761" w:rsidP="00890761">
            <w:pPr>
              <w:spacing w:beforeLines="60" w:before="144" w:after="0" w:line="240" w:lineRule="auto"/>
              <w:jc w:val="both"/>
              <w:rPr>
                <w:rFonts w:eastAsia="Times New Roman" w:cstheme="minorHAnsi"/>
                <w:sz w:val="20"/>
                <w:szCs w:val="20"/>
              </w:rPr>
            </w:pPr>
            <w:r w:rsidRPr="009152E8">
              <w:rPr>
                <w:rFonts w:eastAsia="Times New Roman" w:cstheme="minorHAnsi"/>
                <w:sz w:val="20"/>
                <w:szCs w:val="20"/>
              </w:rPr>
              <w:t>MN/MWn.15, 16, 19  - wskaźnik intensywności zabudowy 0,1-1,0</w:t>
            </w:r>
          </w:p>
          <w:p w14:paraId="2B4FDDEA" w14:textId="32256DFC" w:rsidR="00474DBB" w:rsidRPr="009152E8" w:rsidRDefault="00890761" w:rsidP="00890761">
            <w:pPr>
              <w:spacing w:after="0" w:line="240" w:lineRule="auto"/>
              <w:jc w:val="both"/>
              <w:rPr>
                <w:rFonts w:eastAsia="Times New Roman" w:cstheme="minorHAnsi"/>
                <w:sz w:val="20"/>
                <w:szCs w:val="20"/>
              </w:rPr>
            </w:pPr>
            <w:r w:rsidRPr="009152E8">
              <w:rPr>
                <w:rFonts w:eastAsia="Times New Roman" w:cstheme="minorHAnsi"/>
                <w:sz w:val="20"/>
                <w:szCs w:val="20"/>
              </w:rPr>
              <w:t>MN.4 - wskaźnik intensywności zabudowy 0,1-0,4</w:t>
            </w:r>
          </w:p>
        </w:tc>
      </w:tr>
      <w:tr w:rsidR="00474DBB" w:rsidRPr="009152E8" w14:paraId="3FE8AB00" w14:textId="77777777" w:rsidTr="005323C5">
        <w:trPr>
          <w:trHeight w:val="288"/>
        </w:trPr>
        <w:tc>
          <w:tcPr>
            <w:tcW w:w="1932" w:type="dxa"/>
            <w:vMerge/>
            <w:shd w:val="clear" w:color="auto" w:fill="F3F3F3"/>
          </w:tcPr>
          <w:p w14:paraId="1978979E" w14:textId="77777777" w:rsidR="00474DBB" w:rsidRPr="009152E8" w:rsidRDefault="00474DBB" w:rsidP="00474DBB">
            <w:pPr>
              <w:spacing w:beforeLines="60" w:before="144" w:afterLines="60" w:after="144" w:line="240" w:lineRule="auto"/>
              <w:jc w:val="both"/>
              <w:rPr>
                <w:rFonts w:eastAsia="Times New Roman" w:cstheme="minorHAnsi"/>
                <w:sz w:val="20"/>
                <w:szCs w:val="20"/>
              </w:rPr>
            </w:pPr>
          </w:p>
        </w:tc>
        <w:tc>
          <w:tcPr>
            <w:tcW w:w="1891" w:type="dxa"/>
          </w:tcPr>
          <w:p w14:paraId="425D592C" w14:textId="77777777" w:rsidR="00474DBB" w:rsidRPr="009152E8" w:rsidRDefault="00474DBB" w:rsidP="008668ED">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Maksymalna wysokość zabudowy</w:t>
            </w:r>
          </w:p>
        </w:tc>
        <w:tc>
          <w:tcPr>
            <w:tcW w:w="5811" w:type="dxa"/>
            <w:gridSpan w:val="3"/>
          </w:tcPr>
          <w:p w14:paraId="4D377165" w14:textId="77777777" w:rsidR="00474DBB" w:rsidRPr="009152E8" w:rsidRDefault="002F2A07" w:rsidP="00890761">
            <w:pPr>
              <w:spacing w:beforeLines="60" w:before="144" w:after="0" w:line="240" w:lineRule="auto"/>
              <w:jc w:val="both"/>
              <w:rPr>
                <w:rFonts w:cstheme="minorHAnsi"/>
                <w:sz w:val="20"/>
                <w:szCs w:val="20"/>
              </w:rPr>
            </w:pPr>
            <w:r w:rsidRPr="009152E8">
              <w:rPr>
                <w:rFonts w:eastAsia="Times New Roman" w:cstheme="minorHAnsi"/>
                <w:sz w:val="20"/>
                <w:szCs w:val="20"/>
              </w:rPr>
              <w:t xml:space="preserve">MN/MWn.15, 16, 19  </w:t>
            </w:r>
            <w:r w:rsidRPr="009152E8">
              <w:rPr>
                <w:rFonts w:cstheme="minorHAnsi"/>
                <w:sz w:val="20"/>
                <w:szCs w:val="20"/>
              </w:rPr>
              <w:t>12m; w wyznaczonej strefie powiązań ekologicznych i przewietrzania 9m</w:t>
            </w:r>
          </w:p>
          <w:p w14:paraId="1232BF7C" w14:textId="1A18D3A2" w:rsidR="00890761" w:rsidRPr="009152E8" w:rsidRDefault="00890761" w:rsidP="00890761">
            <w:pPr>
              <w:spacing w:after="0" w:line="240" w:lineRule="auto"/>
              <w:jc w:val="both"/>
              <w:rPr>
                <w:rFonts w:eastAsia="Times New Roman" w:cstheme="minorHAnsi"/>
                <w:color w:val="000000" w:themeColor="text1"/>
                <w:sz w:val="20"/>
                <w:szCs w:val="20"/>
              </w:rPr>
            </w:pPr>
            <w:r w:rsidRPr="009152E8">
              <w:rPr>
                <w:rFonts w:cstheme="minorHAnsi"/>
                <w:sz w:val="20"/>
                <w:szCs w:val="20"/>
              </w:rPr>
              <w:t>MN.4 – 9m, przy realizacji dachu płaskiego 8m</w:t>
            </w:r>
          </w:p>
        </w:tc>
      </w:tr>
      <w:tr w:rsidR="00474DBB" w:rsidRPr="009152E8" w14:paraId="2D9B0B48" w14:textId="77777777" w:rsidTr="005323C5">
        <w:trPr>
          <w:trHeight w:val="288"/>
        </w:trPr>
        <w:tc>
          <w:tcPr>
            <w:tcW w:w="1932" w:type="dxa"/>
            <w:vMerge/>
            <w:shd w:val="clear" w:color="auto" w:fill="F3F3F3"/>
          </w:tcPr>
          <w:p w14:paraId="78F81392" w14:textId="77777777" w:rsidR="00474DBB" w:rsidRPr="009152E8" w:rsidRDefault="00474DBB" w:rsidP="00474DBB">
            <w:pPr>
              <w:spacing w:beforeLines="60" w:before="144" w:afterLines="60" w:after="144" w:line="240" w:lineRule="auto"/>
              <w:jc w:val="both"/>
              <w:rPr>
                <w:rFonts w:eastAsia="Times New Roman" w:cstheme="minorHAnsi"/>
                <w:sz w:val="20"/>
                <w:szCs w:val="20"/>
              </w:rPr>
            </w:pPr>
          </w:p>
        </w:tc>
        <w:tc>
          <w:tcPr>
            <w:tcW w:w="1891" w:type="dxa"/>
          </w:tcPr>
          <w:p w14:paraId="6013CC5C" w14:textId="4DA64F17" w:rsidR="00474DBB" w:rsidRPr="009152E8" w:rsidRDefault="00474DBB" w:rsidP="008668ED">
            <w:pPr>
              <w:spacing w:beforeLines="60" w:before="144" w:afterLines="60" w:after="144" w:line="240" w:lineRule="auto"/>
              <w:rPr>
                <w:rFonts w:eastAsia="Times New Roman" w:cstheme="minorHAnsi"/>
                <w:sz w:val="20"/>
                <w:szCs w:val="20"/>
                <w:lang w:eastAsia="pl-PL"/>
              </w:rPr>
            </w:pPr>
            <w:r w:rsidRPr="009152E8">
              <w:rPr>
                <w:rFonts w:eastAsia="Times New Roman" w:cstheme="minorHAnsi"/>
                <w:sz w:val="20"/>
                <w:szCs w:val="20"/>
                <w:lang w:eastAsia="pl-PL"/>
              </w:rPr>
              <w:t>Maksymalna powierzchnia zabudowy</w:t>
            </w:r>
          </w:p>
        </w:tc>
        <w:tc>
          <w:tcPr>
            <w:tcW w:w="5811" w:type="dxa"/>
            <w:gridSpan w:val="3"/>
          </w:tcPr>
          <w:p w14:paraId="7293DD3B" w14:textId="73211952" w:rsidR="00474DBB" w:rsidRPr="009152E8" w:rsidRDefault="00655893" w:rsidP="00474DBB">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Nie dotyczy</w:t>
            </w:r>
          </w:p>
        </w:tc>
      </w:tr>
      <w:tr w:rsidR="00474DBB" w:rsidRPr="009152E8" w14:paraId="7FA55D82" w14:textId="77777777" w:rsidTr="005323C5">
        <w:trPr>
          <w:trHeight w:val="288"/>
        </w:trPr>
        <w:tc>
          <w:tcPr>
            <w:tcW w:w="1932" w:type="dxa"/>
            <w:vMerge/>
            <w:shd w:val="clear" w:color="auto" w:fill="F3F3F3"/>
          </w:tcPr>
          <w:p w14:paraId="5BF4E641" w14:textId="77777777" w:rsidR="00474DBB" w:rsidRPr="009152E8" w:rsidRDefault="00474DBB" w:rsidP="00474DBB">
            <w:pPr>
              <w:spacing w:beforeLines="60" w:before="144" w:afterLines="60" w:after="144" w:line="240" w:lineRule="auto"/>
              <w:jc w:val="both"/>
              <w:rPr>
                <w:rFonts w:eastAsia="Times New Roman" w:cstheme="minorHAnsi"/>
                <w:sz w:val="20"/>
                <w:szCs w:val="20"/>
              </w:rPr>
            </w:pPr>
          </w:p>
        </w:tc>
        <w:tc>
          <w:tcPr>
            <w:tcW w:w="1891" w:type="dxa"/>
          </w:tcPr>
          <w:p w14:paraId="5D3241D9" w14:textId="77777777" w:rsidR="00474DBB" w:rsidRPr="009152E8" w:rsidRDefault="00474DBB" w:rsidP="008668ED">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Minimalny udział procentowy powierzchni biologicznie czynnej</w:t>
            </w:r>
          </w:p>
        </w:tc>
        <w:tc>
          <w:tcPr>
            <w:tcW w:w="5811" w:type="dxa"/>
            <w:gridSpan w:val="3"/>
          </w:tcPr>
          <w:p w14:paraId="11E2FE68" w14:textId="77777777" w:rsidR="00474DBB" w:rsidRPr="009152E8" w:rsidRDefault="002F2A07" w:rsidP="00474DBB">
            <w:pPr>
              <w:spacing w:beforeLines="60" w:before="144" w:afterLines="60" w:after="144" w:line="240" w:lineRule="auto"/>
              <w:jc w:val="both"/>
              <w:rPr>
                <w:rFonts w:cstheme="minorHAnsi"/>
                <w:color w:val="000000" w:themeColor="text1"/>
                <w:sz w:val="20"/>
                <w:szCs w:val="20"/>
              </w:rPr>
            </w:pPr>
            <w:r w:rsidRPr="009152E8">
              <w:rPr>
                <w:rFonts w:eastAsia="Times New Roman" w:cstheme="minorHAnsi"/>
                <w:sz w:val="20"/>
                <w:szCs w:val="20"/>
              </w:rPr>
              <w:t xml:space="preserve">MN/MWn.15, 16, 19 - </w:t>
            </w:r>
            <w:r w:rsidR="00301E3C" w:rsidRPr="009152E8">
              <w:rPr>
                <w:rFonts w:cstheme="minorHAnsi"/>
                <w:color w:val="000000" w:themeColor="text1"/>
                <w:sz w:val="20"/>
                <w:szCs w:val="20"/>
              </w:rPr>
              <w:t>4</w:t>
            </w:r>
            <w:r w:rsidR="00474DBB" w:rsidRPr="009152E8">
              <w:rPr>
                <w:rFonts w:cstheme="minorHAnsi"/>
                <w:color w:val="000000" w:themeColor="text1"/>
                <w:sz w:val="20"/>
                <w:szCs w:val="20"/>
              </w:rPr>
              <w:t>0%</w:t>
            </w:r>
          </w:p>
          <w:p w14:paraId="02AA0A35" w14:textId="77777777" w:rsidR="00890761" w:rsidRPr="009152E8" w:rsidRDefault="00890761" w:rsidP="00474DBB">
            <w:pPr>
              <w:spacing w:beforeLines="60" w:before="144" w:afterLines="60" w:after="144" w:line="240" w:lineRule="auto"/>
              <w:jc w:val="both"/>
              <w:rPr>
                <w:rFonts w:cstheme="minorHAnsi"/>
                <w:sz w:val="20"/>
                <w:szCs w:val="20"/>
              </w:rPr>
            </w:pPr>
            <w:r w:rsidRPr="009152E8">
              <w:rPr>
                <w:rFonts w:cstheme="minorHAnsi"/>
                <w:sz w:val="20"/>
                <w:szCs w:val="20"/>
              </w:rPr>
              <w:t>MN.4 – 60%</w:t>
            </w:r>
          </w:p>
          <w:p w14:paraId="6C1513CC" w14:textId="06A3D475" w:rsidR="00890761" w:rsidRPr="009152E8" w:rsidRDefault="00890761" w:rsidP="00474DBB">
            <w:pPr>
              <w:spacing w:beforeLines="60" w:before="144" w:afterLines="60" w:after="144" w:line="240" w:lineRule="auto"/>
              <w:jc w:val="both"/>
              <w:rPr>
                <w:rFonts w:eastAsia="Times New Roman" w:cstheme="minorHAnsi"/>
                <w:color w:val="000000" w:themeColor="text1"/>
                <w:sz w:val="20"/>
                <w:szCs w:val="20"/>
              </w:rPr>
            </w:pPr>
            <w:r w:rsidRPr="009152E8">
              <w:rPr>
                <w:rFonts w:cstheme="minorHAnsi"/>
                <w:sz w:val="20"/>
                <w:szCs w:val="20"/>
              </w:rPr>
              <w:t>ZP.4 – 50%</w:t>
            </w:r>
          </w:p>
        </w:tc>
      </w:tr>
      <w:tr w:rsidR="00474DBB" w:rsidRPr="009152E8" w14:paraId="0F69D528" w14:textId="77777777" w:rsidTr="005323C5">
        <w:trPr>
          <w:trHeight w:val="288"/>
        </w:trPr>
        <w:tc>
          <w:tcPr>
            <w:tcW w:w="1932" w:type="dxa"/>
            <w:vMerge/>
            <w:shd w:val="clear" w:color="auto" w:fill="F3F3F3"/>
          </w:tcPr>
          <w:p w14:paraId="060153B8" w14:textId="77777777" w:rsidR="00474DBB" w:rsidRPr="009152E8" w:rsidRDefault="00474DBB" w:rsidP="00474DBB">
            <w:pPr>
              <w:spacing w:beforeLines="60" w:before="144" w:afterLines="60" w:after="144" w:line="240" w:lineRule="auto"/>
              <w:jc w:val="both"/>
              <w:rPr>
                <w:rFonts w:eastAsia="Times New Roman" w:cstheme="minorHAnsi"/>
                <w:sz w:val="20"/>
                <w:szCs w:val="20"/>
              </w:rPr>
            </w:pPr>
          </w:p>
        </w:tc>
        <w:tc>
          <w:tcPr>
            <w:tcW w:w="1891" w:type="dxa"/>
          </w:tcPr>
          <w:p w14:paraId="7BF56752" w14:textId="77777777" w:rsidR="00474DBB" w:rsidRPr="009152E8" w:rsidRDefault="00474DBB" w:rsidP="008668ED">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Minimalna liczba miejsc do parkowania</w:t>
            </w:r>
          </w:p>
        </w:tc>
        <w:tc>
          <w:tcPr>
            <w:tcW w:w="5811" w:type="dxa"/>
            <w:gridSpan w:val="3"/>
          </w:tcPr>
          <w:p w14:paraId="48AACB21" w14:textId="77777777" w:rsidR="00474DBB" w:rsidRPr="009152E8" w:rsidRDefault="002F2A07" w:rsidP="00474DBB">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sz w:val="20"/>
                <w:szCs w:val="20"/>
              </w:rPr>
              <w:t xml:space="preserve">MN/MWn.15, 16, 19  - </w:t>
            </w:r>
            <w:r w:rsidR="00474DBB" w:rsidRPr="009152E8">
              <w:rPr>
                <w:rFonts w:eastAsia="Times New Roman" w:cstheme="minorHAnsi"/>
                <w:color w:val="000000" w:themeColor="text1"/>
                <w:sz w:val="20"/>
                <w:szCs w:val="20"/>
              </w:rPr>
              <w:t>1,2 miejsca na 1 mieszkanie</w:t>
            </w:r>
          </w:p>
          <w:p w14:paraId="1089BECF" w14:textId="64EADF9E" w:rsidR="00890761" w:rsidRPr="009152E8" w:rsidRDefault="00890761" w:rsidP="00474DBB">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MN.4 – 2 miejsca na 1 dom</w:t>
            </w:r>
          </w:p>
        </w:tc>
      </w:tr>
      <w:tr w:rsidR="00474DBB" w:rsidRPr="009152E8" w14:paraId="60E504A2" w14:textId="77777777" w:rsidTr="005323C5">
        <w:trPr>
          <w:trHeight w:val="839"/>
        </w:trPr>
        <w:tc>
          <w:tcPr>
            <w:tcW w:w="1932" w:type="dxa"/>
            <w:vMerge w:val="restart"/>
            <w:shd w:val="clear" w:color="auto" w:fill="F3F3F3"/>
          </w:tcPr>
          <w:p w14:paraId="6A231DB8" w14:textId="018890B9" w:rsidR="00474DBB" w:rsidRPr="009152E8" w:rsidRDefault="00474DBB" w:rsidP="00474DBB">
            <w:pPr>
              <w:widowControl w:val="0"/>
              <w:autoSpaceDE w:val="0"/>
              <w:autoSpaceDN w:val="0"/>
              <w:adjustRightInd w:val="0"/>
              <w:spacing w:after="0" w:line="240" w:lineRule="auto"/>
              <w:rPr>
                <w:rFonts w:eastAsia="Times New Roman" w:cstheme="minorHAnsi"/>
                <w:sz w:val="20"/>
                <w:szCs w:val="20"/>
              </w:rPr>
            </w:pPr>
            <w:r w:rsidRPr="009152E8">
              <w:rPr>
                <w:rFonts w:eastAsia="Times New Roman" w:cstheme="minorHAnsi"/>
                <w:sz w:val="20"/>
                <w:szCs w:val="20"/>
                <w:lang w:eastAsia="pl-PL"/>
              </w:rPr>
              <w:t>Ustalenia decyzji o warunkach zabudowy albo decyzji o ustaleniu lokalizacji inwestycji celu publicznego dla terenu objętego przedsięwzięciem deweloperskim lub zadaniem inwestycyjnym w przypadku braku miejscowego planu zagospodarowania przestrzennego</w:t>
            </w:r>
          </w:p>
          <w:p w14:paraId="603812E7" w14:textId="77777777" w:rsidR="00474DBB" w:rsidRPr="009152E8" w:rsidRDefault="00474DBB" w:rsidP="00474DBB">
            <w:pPr>
              <w:widowControl w:val="0"/>
              <w:autoSpaceDE w:val="0"/>
              <w:autoSpaceDN w:val="0"/>
              <w:adjustRightInd w:val="0"/>
              <w:spacing w:after="0" w:line="240" w:lineRule="auto"/>
              <w:rPr>
                <w:rFonts w:eastAsia="Times New Roman" w:cstheme="minorHAnsi"/>
                <w:sz w:val="20"/>
                <w:szCs w:val="20"/>
              </w:rPr>
            </w:pPr>
          </w:p>
          <w:p w14:paraId="623A19CF" w14:textId="77777777" w:rsidR="00474DBB" w:rsidRPr="009152E8" w:rsidRDefault="00474DBB" w:rsidP="00474DBB">
            <w:pPr>
              <w:spacing w:beforeLines="60" w:before="144" w:afterLines="60" w:after="144" w:line="240" w:lineRule="auto"/>
              <w:jc w:val="both"/>
              <w:rPr>
                <w:rFonts w:eastAsia="Times New Roman" w:cstheme="minorHAnsi"/>
                <w:sz w:val="20"/>
                <w:szCs w:val="20"/>
              </w:rPr>
            </w:pPr>
          </w:p>
        </w:tc>
        <w:tc>
          <w:tcPr>
            <w:tcW w:w="1891" w:type="dxa"/>
          </w:tcPr>
          <w:p w14:paraId="4045657A" w14:textId="77777777" w:rsidR="00474DBB" w:rsidRPr="009152E8" w:rsidRDefault="00474DBB" w:rsidP="008668ED">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Funkcja zabudowy i zagospodarowania terenu</w:t>
            </w:r>
          </w:p>
        </w:tc>
        <w:tc>
          <w:tcPr>
            <w:tcW w:w="5811" w:type="dxa"/>
            <w:gridSpan w:val="3"/>
          </w:tcPr>
          <w:p w14:paraId="3BB9C5C6" w14:textId="471E155F" w:rsidR="00474DBB" w:rsidRPr="009152E8" w:rsidRDefault="00991149" w:rsidP="00474DBB">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Nie dotyczy</w:t>
            </w:r>
          </w:p>
        </w:tc>
      </w:tr>
      <w:tr w:rsidR="00474DBB" w:rsidRPr="009152E8" w14:paraId="16ABC462" w14:textId="77777777" w:rsidTr="005323C5">
        <w:trPr>
          <w:trHeight w:val="181"/>
        </w:trPr>
        <w:tc>
          <w:tcPr>
            <w:tcW w:w="1932" w:type="dxa"/>
            <w:vMerge/>
            <w:shd w:val="clear" w:color="auto" w:fill="F3F3F3"/>
          </w:tcPr>
          <w:p w14:paraId="4CEFB489" w14:textId="77777777" w:rsidR="00474DBB" w:rsidRPr="009152E8" w:rsidRDefault="00474DBB" w:rsidP="00474DBB">
            <w:pPr>
              <w:widowControl w:val="0"/>
              <w:autoSpaceDE w:val="0"/>
              <w:autoSpaceDN w:val="0"/>
              <w:adjustRightInd w:val="0"/>
              <w:spacing w:after="0" w:line="240" w:lineRule="auto"/>
              <w:rPr>
                <w:rFonts w:eastAsia="Times New Roman" w:cstheme="minorHAnsi"/>
                <w:sz w:val="20"/>
                <w:szCs w:val="20"/>
              </w:rPr>
            </w:pPr>
          </w:p>
        </w:tc>
        <w:tc>
          <w:tcPr>
            <w:tcW w:w="7702" w:type="dxa"/>
            <w:gridSpan w:val="4"/>
          </w:tcPr>
          <w:p w14:paraId="22EDC503" w14:textId="77777777" w:rsidR="00474DBB" w:rsidRPr="009152E8" w:rsidRDefault="00474DBB" w:rsidP="008668ED">
            <w:pPr>
              <w:spacing w:beforeLines="60" w:before="144" w:afterLines="60" w:after="144" w:line="240" w:lineRule="auto"/>
              <w:rPr>
                <w:rFonts w:eastAsia="Times New Roman" w:cstheme="minorHAnsi"/>
                <w:color w:val="000000" w:themeColor="text1"/>
                <w:sz w:val="20"/>
                <w:szCs w:val="20"/>
              </w:rPr>
            </w:pPr>
            <w:r w:rsidRPr="009152E8">
              <w:rPr>
                <w:rFonts w:eastAsia="Times New Roman" w:cstheme="minorHAnsi"/>
                <w:color w:val="000000" w:themeColor="text1"/>
                <w:sz w:val="20"/>
                <w:szCs w:val="20"/>
              </w:rPr>
              <w:t>Cechy zabudowy i zagospodarowania terenu:</w:t>
            </w:r>
          </w:p>
        </w:tc>
      </w:tr>
      <w:tr w:rsidR="00474DBB" w:rsidRPr="009152E8" w14:paraId="79705F2C" w14:textId="77777777" w:rsidTr="005323C5">
        <w:trPr>
          <w:trHeight w:val="181"/>
        </w:trPr>
        <w:tc>
          <w:tcPr>
            <w:tcW w:w="1932" w:type="dxa"/>
            <w:vMerge/>
            <w:shd w:val="clear" w:color="auto" w:fill="F3F3F3"/>
          </w:tcPr>
          <w:p w14:paraId="5699913B" w14:textId="77777777" w:rsidR="00474DBB" w:rsidRPr="009152E8" w:rsidRDefault="00474DBB" w:rsidP="00474DBB">
            <w:pPr>
              <w:widowControl w:val="0"/>
              <w:autoSpaceDE w:val="0"/>
              <w:autoSpaceDN w:val="0"/>
              <w:adjustRightInd w:val="0"/>
              <w:spacing w:after="0" w:line="240" w:lineRule="auto"/>
              <w:rPr>
                <w:rFonts w:eastAsia="Times New Roman" w:cstheme="minorHAnsi"/>
                <w:sz w:val="20"/>
                <w:szCs w:val="20"/>
              </w:rPr>
            </w:pPr>
          </w:p>
        </w:tc>
        <w:tc>
          <w:tcPr>
            <w:tcW w:w="1891" w:type="dxa"/>
          </w:tcPr>
          <w:p w14:paraId="5C657606" w14:textId="77777777" w:rsidR="00474DBB" w:rsidRPr="009152E8" w:rsidRDefault="00474DBB" w:rsidP="008668ED">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gabaryty</w:t>
            </w:r>
          </w:p>
        </w:tc>
        <w:tc>
          <w:tcPr>
            <w:tcW w:w="5811" w:type="dxa"/>
            <w:gridSpan w:val="3"/>
          </w:tcPr>
          <w:p w14:paraId="3B6DAC1B" w14:textId="42D83396" w:rsidR="00474DBB" w:rsidRPr="009152E8" w:rsidRDefault="00474DBB" w:rsidP="00474DBB">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Nie dotyczy</w:t>
            </w:r>
          </w:p>
        </w:tc>
      </w:tr>
      <w:tr w:rsidR="00474DBB" w:rsidRPr="009152E8" w14:paraId="27A877F0" w14:textId="77777777" w:rsidTr="005323C5">
        <w:trPr>
          <w:trHeight w:val="181"/>
        </w:trPr>
        <w:tc>
          <w:tcPr>
            <w:tcW w:w="1932" w:type="dxa"/>
            <w:vMerge/>
            <w:shd w:val="clear" w:color="auto" w:fill="F3F3F3"/>
          </w:tcPr>
          <w:p w14:paraId="6700133E" w14:textId="77777777" w:rsidR="00474DBB" w:rsidRPr="009152E8" w:rsidRDefault="00474DBB" w:rsidP="00474DBB">
            <w:pPr>
              <w:widowControl w:val="0"/>
              <w:autoSpaceDE w:val="0"/>
              <w:autoSpaceDN w:val="0"/>
              <w:adjustRightInd w:val="0"/>
              <w:spacing w:after="0" w:line="240" w:lineRule="auto"/>
              <w:rPr>
                <w:rFonts w:eastAsia="Times New Roman" w:cstheme="minorHAnsi"/>
                <w:sz w:val="20"/>
                <w:szCs w:val="20"/>
              </w:rPr>
            </w:pPr>
          </w:p>
        </w:tc>
        <w:tc>
          <w:tcPr>
            <w:tcW w:w="1891" w:type="dxa"/>
          </w:tcPr>
          <w:p w14:paraId="08EF1FE6" w14:textId="77777777" w:rsidR="00474DBB" w:rsidRPr="009152E8" w:rsidRDefault="00474DBB" w:rsidP="008668ED">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forma architektoniczna</w:t>
            </w:r>
          </w:p>
        </w:tc>
        <w:tc>
          <w:tcPr>
            <w:tcW w:w="5811" w:type="dxa"/>
            <w:gridSpan w:val="3"/>
          </w:tcPr>
          <w:p w14:paraId="58A75D05" w14:textId="57861000" w:rsidR="00474DBB" w:rsidRPr="009152E8" w:rsidRDefault="00474DBB" w:rsidP="00474DBB">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Nie dotyczy</w:t>
            </w:r>
          </w:p>
        </w:tc>
      </w:tr>
      <w:tr w:rsidR="00474DBB" w:rsidRPr="009152E8" w14:paraId="03ED5EA7" w14:textId="77777777" w:rsidTr="005323C5">
        <w:trPr>
          <w:trHeight w:val="181"/>
        </w:trPr>
        <w:tc>
          <w:tcPr>
            <w:tcW w:w="1932" w:type="dxa"/>
            <w:vMerge/>
            <w:shd w:val="clear" w:color="auto" w:fill="F3F3F3"/>
          </w:tcPr>
          <w:p w14:paraId="050DF3FA" w14:textId="77777777" w:rsidR="00474DBB" w:rsidRPr="009152E8" w:rsidRDefault="00474DBB" w:rsidP="00474DBB">
            <w:pPr>
              <w:widowControl w:val="0"/>
              <w:autoSpaceDE w:val="0"/>
              <w:autoSpaceDN w:val="0"/>
              <w:adjustRightInd w:val="0"/>
              <w:spacing w:after="0" w:line="240" w:lineRule="auto"/>
              <w:rPr>
                <w:rFonts w:eastAsia="Times New Roman" w:cstheme="minorHAnsi"/>
                <w:sz w:val="20"/>
                <w:szCs w:val="20"/>
              </w:rPr>
            </w:pPr>
          </w:p>
        </w:tc>
        <w:tc>
          <w:tcPr>
            <w:tcW w:w="1891" w:type="dxa"/>
          </w:tcPr>
          <w:p w14:paraId="035583BC" w14:textId="77777777" w:rsidR="00474DBB" w:rsidRPr="009152E8" w:rsidRDefault="00474DBB" w:rsidP="008668ED">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usytuowanie linii zabudowy</w:t>
            </w:r>
          </w:p>
        </w:tc>
        <w:tc>
          <w:tcPr>
            <w:tcW w:w="5811" w:type="dxa"/>
            <w:gridSpan w:val="3"/>
          </w:tcPr>
          <w:p w14:paraId="02AB6279" w14:textId="0B43F9D1" w:rsidR="00474DBB" w:rsidRPr="009152E8" w:rsidRDefault="00474DBB" w:rsidP="00474DBB">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Nie dotyczy</w:t>
            </w:r>
          </w:p>
        </w:tc>
      </w:tr>
      <w:tr w:rsidR="00474DBB" w:rsidRPr="009152E8" w14:paraId="4E4C99E9" w14:textId="77777777" w:rsidTr="005323C5">
        <w:trPr>
          <w:trHeight w:val="181"/>
        </w:trPr>
        <w:tc>
          <w:tcPr>
            <w:tcW w:w="1932" w:type="dxa"/>
            <w:vMerge/>
            <w:shd w:val="clear" w:color="auto" w:fill="F3F3F3"/>
          </w:tcPr>
          <w:p w14:paraId="4454E3F8" w14:textId="77777777" w:rsidR="00474DBB" w:rsidRPr="009152E8" w:rsidRDefault="00474DBB" w:rsidP="00474DBB">
            <w:pPr>
              <w:widowControl w:val="0"/>
              <w:autoSpaceDE w:val="0"/>
              <w:autoSpaceDN w:val="0"/>
              <w:adjustRightInd w:val="0"/>
              <w:spacing w:after="0" w:line="240" w:lineRule="auto"/>
              <w:rPr>
                <w:rFonts w:eastAsia="Times New Roman" w:cstheme="minorHAnsi"/>
                <w:sz w:val="20"/>
                <w:szCs w:val="20"/>
              </w:rPr>
            </w:pPr>
          </w:p>
        </w:tc>
        <w:tc>
          <w:tcPr>
            <w:tcW w:w="1891" w:type="dxa"/>
          </w:tcPr>
          <w:p w14:paraId="07BA6D84" w14:textId="77777777" w:rsidR="00474DBB" w:rsidRPr="009152E8" w:rsidRDefault="00474DBB" w:rsidP="008668ED">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intensywność wykorzystania terenu</w:t>
            </w:r>
          </w:p>
        </w:tc>
        <w:tc>
          <w:tcPr>
            <w:tcW w:w="5811" w:type="dxa"/>
            <w:gridSpan w:val="3"/>
          </w:tcPr>
          <w:p w14:paraId="16080FA3" w14:textId="4CDFC39A" w:rsidR="00474DBB" w:rsidRPr="009152E8" w:rsidRDefault="00474DBB" w:rsidP="00474DBB">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Nie dotyczy</w:t>
            </w:r>
          </w:p>
        </w:tc>
      </w:tr>
      <w:tr w:rsidR="00474DBB" w:rsidRPr="009152E8" w14:paraId="690AECD4" w14:textId="77777777" w:rsidTr="005323C5">
        <w:trPr>
          <w:trHeight w:val="181"/>
        </w:trPr>
        <w:tc>
          <w:tcPr>
            <w:tcW w:w="1932" w:type="dxa"/>
            <w:vMerge/>
            <w:shd w:val="clear" w:color="auto" w:fill="F3F3F3"/>
          </w:tcPr>
          <w:p w14:paraId="6BB9543C" w14:textId="77777777" w:rsidR="00474DBB" w:rsidRPr="009152E8" w:rsidRDefault="00474DBB" w:rsidP="00474DBB">
            <w:pPr>
              <w:widowControl w:val="0"/>
              <w:autoSpaceDE w:val="0"/>
              <w:autoSpaceDN w:val="0"/>
              <w:adjustRightInd w:val="0"/>
              <w:spacing w:after="0" w:line="240" w:lineRule="auto"/>
              <w:rPr>
                <w:rFonts w:eastAsia="Times New Roman" w:cstheme="minorHAnsi"/>
                <w:sz w:val="20"/>
                <w:szCs w:val="20"/>
              </w:rPr>
            </w:pPr>
          </w:p>
        </w:tc>
        <w:tc>
          <w:tcPr>
            <w:tcW w:w="1891" w:type="dxa"/>
          </w:tcPr>
          <w:p w14:paraId="3FE184C6" w14:textId="77777777" w:rsidR="00474DBB" w:rsidRPr="009152E8" w:rsidRDefault="00474DBB" w:rsidP="008668ED">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warunki ochrony środowiska i zdrowia ludzi, przyrody i krajobrazu</w:t>
            </w:r>
          </w:p>
        </w:tc>
        <w:tc>
          <w:tcPr>
            <w:tcW w:w="5811" w:type="dxa"/>
            <w:gridSpan w:val="3"/>
          </w:tcPr>
          <w:p w14:paraId="49AF66E3" w14:textId="1641AAD3" w:rsidR="00474DBB" w:rsidRPr="009152E8" w:rsidRDefault="00474DBB" w:rsidP="00474DBB">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Nie dotyczy</w:t>
            </w:r>
          </w:p>
        </w:tc>
      </w:tr>
      <w:tr w:rsidR="00474DBB" w:rsidRPr="009152E8" w14:paraId="76787FF5" w14:textId="77777777" w:rsidTr="005323C5">
        <w:trPr>
          <w:trHeight w:val="181"/>
        </w:trPr>
        <w:tc>
          <w:tcPr>
            <w:tcW w:w="1932" w:type="dxa"/>
            <w:vMerge/>
            <w:shd w:val="clear" w:color="auto" w:fill="F3F3F3"/>
          </w:tcPr>
          <w:p w14:paraId="632C5D1A" w14:textId="77777777" w:rsidR="00474DBB" w:rsidRPr="009152E8" w:rsidRDefault="00474DBB" w:rsidP="00474DBB">
            <w:pPr>
              <w:widowControl w:val="0"/>
              <w:autoSpaceDE w:val="0"/>
              <w:autoSpaceDN w:val="0"/>
              <w:adjustRightInd w:val="0"/>
              <w:spacing w:after="0" w:line="240" w:lineRule="auto"/>
              <w:rPr>
                <w:rFonts w:eastAsia="Times New Roman" w:cstheme="minorHAnsi"/>
                <w:sz w:val="20"/>
                <w:szCs w:val="20"/>
              </w:rPr>
            </w:pPr>
          </w:p>
        </w:tc>
        <w:tc>
          <w:tcPr>
            <w:tcW w:w="1891" w:type="dxa"/>
          </w:tcPr>
          <w:p w14:paraId="37FC915A" w14:textId="77777777" w:rsidR="00474DBB" w:rsidRPr="009152E8" w:rsidRDefault="00474DBB" w:rsidP="008668ED">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wymagania dotyczące zabudowy i zagospodarowania terenu położonego na obszarach szczególnego zagrożenia powodzią</w:t>
            </w:r>
          </w:p>
        </w:tc>
        <w:tc>
          <w:tcPr>
            <w:tcW w:w="5811" w:type="dxa"/>
            <w:gridSpan w:val="3"/>
          </w:tcPr>
          <w:p w14:paraId="6F60FA8A" w14:textId="6B79ED5B" w:rsidR="00474DBB" w:rsidRPr="009152E8" w:rsidRDefault="00474DBB" w:rsidP="00474DBB">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Nie dotyczy</w:t>
            </w:r>
          </w:p>
        </w:tc>
      </w:tr>
      <w:tr w:rsidR="00474DBB" w:rsidRPr="009152E8" w14:paraId="6DD2845C" w14:textId="77777777" w:rsidTr="005323C5">
        <w:trPr>
          <w:trHeight w:val="181"/>
        </w:trPr>
        <w:tc>
          <w:tcPr>
            <w:tcW w:w="1932" w:type="dxa"/>
            <w:vMerge/>
            <w:shd w:val="clear" w:color="auto" w:fill="F3F3F3"/>
          </w:tcPr>
          <w:p w14:paraId="07D1D5B7" w14:textId="77777777" w:rsidR="00474DBB" w:rsidRPr="009152E8" w:rsidRDefault="00474DBB" w:rsidP="00474DBB">
            <w:pPr>
              <w:widowControl w:val="0"/>
              <w:autoSpaceDE w:val="0"/>
              <w:autoSpaceDN w:val="0"/>
              <w:adjustRightInd w:val="0"/>
              <w:spacing w:after="0" w:line="240" w:lineRule="auto"/>
              <w:rPr>
                <w:rFonts w:eastAsia="Times New Roman" w:cstheme="minorHAnsi"/>
                <w:sz w:val="20"/>
                <w:szCs w:val="20"/>
              </w:rPr>
            </w:pPr>
          </w:p>
        </w:tc>
        <w:tc>
          <w:tcPr>
            <w:tcW w:w="1891" w:type="dxa"/>
          </w:tcPr>
          <w:p w14:paraId="18007CC3" w14:textId="77777777" w:rsidR="00474DBB" w:rsidRPr="009152E8" w:rsidRDefault="00474DBB" w:rsidP="008668ED">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 xml:space="preserve">warunki ochrony dziedzictwa kulturowego i </w:t>
            </w:r>
            <w:r w:rsidRPr="009152E8">
              <w:rPr>
                <w:rFonts w:eastAsia="Times New Roman" w:cstheme="minorHAnsi"/>
                <w:sz w:val="20"/>
                <w:szCs w:val="20"/>
                <w:lang w:eastAsia="pl-PL"/>
              </w:rPr>
              <w:lastRenderedPageBreak/>
              <w:t>zabytków oraz dóbr kultury współczesnej</w:t>
            </w:r>
          </w:p>
        </w:tc>
        <w:tc>
          <w:tcPr>
            <w:tcW w:w="5811" w:type="dxa"/>
            <w:gridSpan w:val="3"/>
          </w:tcPr>
          <w:p w14:paraId="65BF0FEB" w14:textId="236BD46D" w:rsidR="00474DBB" w:rsidRPr="009152E8" w:rsidRDefault="00474DBB" w:rsidP="00474DBB">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lastRenderedPageBreak/>
              <w:t>Nie dotyczy</w:t>
            </w:r>
          </w:p>
        </w:tc>
      </w:tr>
      <w:tr w:rsidR="00474DBB" w:rsidRPr="009152E8" w14:paraId="3B65A786" w14:textId="77777777" w:rsidTr="005323C5">
        <w:trPr>
          <w:trHeight w:val="181"/>
        </w:trPr>
        <w:tc>
          <w:tcPr>
            <w:tcW w:w="1932" w:type="dxa"/>
            <w:vMerge/>
            <w:shd w:val="clear" w:color="auto" w:fill="F3F3F3"/>
          </w:tcPr>
          <w:p w14:paraId="402C9D08" w14:textId="77777777" w:rsidR="00474DBB" w:rsidRPr="009152E8" w:rsidRDefault="00474DBB" w:rsidP="00474DBB">
            <w:pPr>
              <w:widowControl w:val="0"/>
              <w:autoSpaceDE w:val="0"/>
              <w:autoSpaceDN w:val="0"/>
              <w:adjustRightInd w:val="0"/>
              <w:spacing w:after="0" w:line="240" w:lineRule="auto"/>
              <w:rPr>
                <w:rFonts w:eastAsia="Times New Roman" w:cstheme="minorHAnsi"/>
                <w:sz w:val="20"/>
                <w:szCs w:val="20"/>
              </w:rPr>
            </w:pPr>
          </w:p>
        </w:tc>
        <w:tc>
          <w:tcPr>
            <w:tcW w:w="1891" w:type="dxa"/>
          </w:tcPr>
          <w:p w14:paraId="0A910D0F" w14:textId="77777777" w:rsidR="00474DBB" w:rsidRPr="009152E8" w:rsidRDefault="00474DBB" w:rsidP="008668ED">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wymagania dotyczące ochrony innych terenów lub obiektów podlegających ochronie na podstawie przepisów odrębnych</w:t>
            </w:r>
          </w:p>
        </w:tc>
        <w:tc>
          <w:tcPr>
            <w:tcW w:w="5811" w:type="dxa"/>
            <w:gridSpan w:val="3"/>
          </w:tcPr>
          <w:p w14:paraId="79AEA10F" w14:textId="787BB915" w:rsidR="00474DBB" w:rsidRPr="009152E8" w:rsidRDefault="00474DBB" w:rsidP="00474DBB">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Nie dotyczy</w:t>
            </w:r>
          </w:p>
        </w:tc>
      </w:tr>
      <w:tr w:rsidR="00474DBB" w:rsidRPr="009152E8" w14:paraId="53C9962F" w14:textId="77777777" w:rsidTr="005323C5">
        <w:trPr>
          <w:trHeight w:val="181"/>
        </w:trPr>
        <w:tc>
          <w:tcPr>
            <w:tcW w:w="1932" w:type="dxa"/>
            <w:vMerge/>
            <w:shd w:val="clear" w:color="auto" w:fill="F3F3F3"/>
          </w:tcPr>
          <w:p w14:paraId="45D888E2" w14:textId="77777777" w:rsidR="00474DBB" w:rsidRPr="009152E8" w:rsidRDefault="00474DBB" w:rsidP="00474DBB">
            <w:pPr>
              <w:widowControl w:val="0"/>
              <w:autoSpaceDE w:val="0"/>
              <w:autoSpaceDN w:val="0"/>
              <w:adjustRightInd w:val="0"/>
              <w:spacing w:after="0" w:line="240" w:lineRule="auto"/>
              <w:rPr>
                <w:rFonts w:eastAsia="Times New Roman" w:cstheme="minorHAnsi"/>
                <w:sz w:val="20"/>
                <w:szCs w:val="20"/>
              </w:rPr>
            </w:pPr>
          </w:p>
        </w:tc>
        <w:tc>
          <w:tcPr>
            <w:tcW w:w="1891" w:type="dxa"/>
          </w:tcPr>
          <w:p w14:paraId="1F0831B3" w14:textId="77777777" w:rsidR="00474DBB" w:rsidRPr="009152E8" w:rsidRDefault="00474DBB" w:rsidP="008668ED">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warunki i szczegółowe zasady obsługi w zakresie komunikacji</w:t>
            </w:r>
          </w:p>
        </w:tc>
        <w:tc>
          <w:tcPr>
            <w:tcW w:w="5811" w:type="dxa"/>
            <w:gridSpan w:val="3"/>
          </w:tcPr>
          <w:p w14:paraId="18677393" w14:textId="2146FB05" w:rsidR="00474DBB" w:rsidRPr="009152E8" w:rsidRDefault="00474DBB" w:rsidP="00474DBB">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Nie dotyczy</w:t>
            </w:r>
          </w:p>
        </w:tc>
      </w:tr>
      <w:tr w:rsidR="00474DBB" w:rsidRPr="009152E8" w14:paraId="63FCDB76" w14:textId="77777777" w:rsidTr="005323C5">
        <w:trPr>
          <w:trHeight w:val="181"/>
        </w:trPr>
        <w:tc>
          <w:tcPr>
            <w:tcW w:w="1932" w:type="dxa"/>
            <w:vMerge/>
            <w:shd w:val="clear" w:color="auto" w:fill="F3F3F3"/>
          </w:tcPr>
          <w:p w14:paraId="7793635C" w14:textId="77777777" w:rsidR="00474DBB" w:rsidRPr="009152E8" w:rsidRDefault="00474DBB" w:rsidP="00474DBB">
            <w:pPr>
              <w:widowControl w:val="0"/>
              <w:autoSpaceDE w:val="0"/>
              <w:autoSpaceDN w:val="0"/>
              <w:adjustRightInd w:val="0"/>
              <w:spacing w:after="0" w:line="240" w:lineRule="auto"/>
              <w:rPr>
                <w:rFonts w:eastAsia="Times New Roman" w:cstheme="minorHAnsi"/>
                <w:sz w:val="20"/>
                <w:szCs w:val="20"/>
              </w:rPr>
            </w:pPr>
          </w:p>
        </w:tc>
        <w:tc>
          <w:tcPr>
            <w:tcW w:w="1891" w:type="dxa"/>
          </w:tcPr>
          <w:p w14:paraId="6C57BBE7" w14:textId="77777777" w:rsidR="00474DBB" w:rsidRPr="009152E8" w:rsidRDefault="00474DBB" w:rsidP="008668ED">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warunki i szczegółowe zasady obsługi w zakresie infrastruktury technicznej</w:t>
            </w:r>
          </w:p>
        </w:tc>
        <w:tc>
          <w:tcPr>
            <w:tcW w:w="5811" w:type="dxa"/>
            <w:gridSpan w:val="3"/>
          </w:tcPr>
          <w:p w14:paraId="7CD073F1" w14:textId="655C33EE" w:rsidR="00474DBB" w:rsidRPr="009152E8" w:rsidRDefault="00474DBB" w:rsidP="00474DBB">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Nie dotyczy</w:t>
            </w:r>
          </w:p>
        </w:tc>
      </w:tr>
      <w:tr w:rsidR="00474DBB" w:rsidRPr="009152E8" w14:paraId="672276D7" w14:textId="77777777" w:rsidTr="005323C5">
        <w:trPr>
          <w:trHeight w:val="73"/>
        </w:trPr>
        <w:tc>
          <w:tcPr>
            <w:tcW w:w="1932" w:type="dxa"/>
            <w:vMerge/>
            <w:shd w:val="clear" w:color="auto" w:fill="F3F3F3"/>
          </w:tcPr>
          <w:p w14:paraId="76652CA1" w14:textId="77777777" w:rsidR="00474DBB" w:rsidRPr="009152E8" w:rsidRDefault="00474DBB" w:rsidP="00474DBB">
            <w:pPr>
              <w:spacing w:beforeLines="60" w:before="144" w:afterLines="60" w:after="144" w:line="240" w:lineRule="auto"/>
              <w:rPr>
                <w:rFonts w:eastAsia="Times New Roman" w:cstheme="minorHAnsi"/>
                <w:sz w:val="20"/>
                <w:szCs w:val="20"/>
              </w:rPr>
            </w:pPr>
          </w:p>
        </w:tc>
        <w:tc>
          <w:tcPr>
            <w:tcW w:w="1891" w:type="dxa"/>
          </w:tcPr>
          <w:p w14:paraId="226E187F" w14:textId="2E263279" w:rsidR="00474DBB" w:rsidRPr="009152E8" w:rsidRDefault="00474DBB" w:rsidP="008668ED">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Minimalny udział procentowy powierzchni biologicznie czynnej</w:t>
            </w:r>
          </w:p>
        </w:tc>
        <w:tc>
          <w:tcPr>
            <w:tcW w:w="5811" w:type="dxa"/>
            <w:gridSpan w:val="3"/>
          </w:tcPr>
          <w:p w14:paraId="74AE8B49" w14:textId="2A58D698" w:rsidR="00474DBB" w:rsidRPr="009152E8" w:rsidRDefault="00474DBB" w:rsidP="00474DBB">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Nie dotyczy</w:t>
            </w:r>
          </w:p>
        </w:tc>
      </w:tr>
      <w:tr w:rsidR="00474DBB" w:rsidRPr="009152E8" w14:paraId="49427484" w14:textId="77777777" w:rsidTr="005323C5">
        <w:trPr>
          <w:trHeight w:val="73"/>
        </w:trPr>
        <w:tc>
          <w:tcPr>
            <w:tcW w:w="1932" w:type="dxa"/>
            <w:vMerge/>
            <w:shd w:val="clear" w:color="auto" w:fill="F3F3F3"/>
          </w:tcPr>
          <w:p w14:paraId="6CDFC623" w14:textId="77777777" w:rsidR="00474DBB" w:rsidRPr="009152E8" w:rsidRDefault="00474DBB" w:rsidP="00474DBB">
            <w:pPr>
              <w:spacing w:beforeLines="60" w:before="144" w:afterLines="60" w:after="144" w:line="240" w:lineRule="auto"/>
              <w:rPr>
                <w:rFonts w:eastAsia="Times New Roman" w:cstheme="minorHAnsi"/>
                <w:sz w:val="20"/>
                <w:szCs w:val="20"/>
              </w:rPr>
            </w:pPr>
          </w:p>
        </w:tc>
        <w:tc>
          <w:tcPr>
            <w:tcW w:w="1891" w:type="dxa"/>
          </w:tcPr>
          <w:p w14:paraId="5FC11B02" w14:textId="2415D041" w:rsidR="00474DBB" w:rsidRPr="009152E8" w:rsidRDefault="00474DBB" w:rsidP="008668ED">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Nadziemna intensywność zabudowy</w:t>
            </w:r>
          </w:p>
        </w:tc>
        <w:tc>
          <w:tcPr>
            <w:tcW w:w="5811" w:type="dxa"/>
            <w:gridSpan w:val="3"/>
          </w:tcPr>
          <w:p w14:paraId="0E3603F5" w14:textId="42E9DD0E" w:rsidR="00474DBB" w:rsidRPr="009152E8" w:rsidRDefault="00474DBB" w:rsidP="00474DBB">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Nie dotyczy</w:t>
            </w:r>
          </w:p>
        </w:tc>
      </w:tr>
      <w:tr w:rsidR="00474DBB" w:rsidRPr="009152E8" w14:paraId="25022D53" w14:textId="77777777" w:rsidTr="005323C5">
        <w:trPr>
          <w:trHeight w:val="73"/>
        </w:trPr>
        <w:tc>
          <w:tcPr>
            <w:tcW w:w="1932" w:type="dxa"/>
            <w:vMerge/>
            <w:shd w:val="clear" w:color="auto" w:fill="F3F3F3"/>
          </w:tcPr>
          <w:p w14:paraId="66D82B93" w14:textId="77777777" w:rsidR="00474DBB" w:rsidRPr="009152E8" w:rsidRDefault="00474DBB" w:rsidP="00474DBB">
            <w:pPr>
              <w:spacing w:beforeLines="60" w:before="144" w:afterLines="60" w:after="144" w:line="240" w:lineRule="auto"/>
              <w:rPr>
                <w:rFonts w:eastAsia="Times New Roman" w:cstheme="minorHAnsi"/>
                <w:sz w:val="20"/>
                <w:szCs w:val="20"/>
              </w:rPr>
            </w:pPr>
          </w:p>
        </w:tc>
        <w:tc>
          <w:tcPr>
            <w:tcW w:w="1891" w:type="dxa"/>
          </w:tcPr>
          <w:p w14:paraId="0E0CA569" w14:textId="2F174752" w:rsidR="00474DBB" w:rsidRPr="009152E8" w:rsidRDefault="00474DBB" w:rsidP="008668ED">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 xml:space="preserve">Wysokość zabudowy </w:t>
            </w:r>
          </w:p>
        </w:tc>
        <w:tc>
          <w:tcPr>
            <w:tcW w:w="5811" w:type="dxa"/>
            <w:gridSpan w:val="3"/>
          </w:tcPr>
          <w:p w14:paraId="16325C0D" w14:textId="0E115E78" w:rsidR="00474DBB" w:rsidRPr="009152E8" w:rsidRDefault="00474DBB" w:rsidP="00474DBB">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Nie dotyczy</w:t>
            </w:r>
          </w:p>
        </w:tc>
      </w:tr>
      <w:tr w:rsidR="00474DBB" w:rsidRPr="009152E8" w14:paraId="744CBA6E" w14:textId="77777777" w:rsidTr="005323C5">
        <w:trPr>
          <w:trHeight w:val="73"/>
        </w:trPr>
        <w:tc>
          <w:tcPr>
            <w:tcW w:w="1932" w:type="dxa"/>
            <w:vMerge w:val="restart"/>
            <w:shd w:val="clear" w:color="auto" w:fill="F3F3F3"/>
          </w:tcPr>
          <w:p w14:paraId="767C21E5" w14:textId="05AAF938" w:rsidR="00474DBB" w:rsidRPr="009152E8" w:rsidRDefault="00474DBB" w:rsidP="00474DBB">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Informacje dotyczące przewidzianych inwestycji w promieniu 1 km od przedmiotowej nieruchomości</w:t>
            </w:r>
            <w:r w:rsidRPr="009152E8">
              <w:rPr>
                <w:rStyle w:val="Odwoanieprzypisudolnego"/>
                <w:rFonts w:eastAsia="Times New Roman" w:cstheme="minorHAnsi"/>
                <w:sz w:val="20"/>
                <w:szCs w:val="20"/>
              </w:rPr>
              <w:footnoteReference w:customMarkFollows="1" w:id="7"/>
              <w:t>6)</w:t>
            </w:r>
            <w:r w:rsidRPr="009152E8">
              <w:rPr>
                <w:rFonts w:eastAsia="Times New Roman" w:cstheme="minorHAnsi"/>
                <w:sz w:val="20"/>
                <w:szCs w:val="20"/>
              </w:rPr>
              <w:t>, zawarte w:</w:t>
            </w:r>
          </w:p>
          <w:p w14:paraId="132D3AD7" w14:textId="77777777" w:rsidR="00474DBB" w:rsidRPr="009152E8" w:rsidRDefault="00474DBB" w:rsidP="00474DBB">
            <w:pPr>
              <w:widowControl w:val="0"/>
              <w:autoSpaceDE w:val="0"/>
              <w:autoSpaceDN w:val="0"/>
              <w:adjustRightInd w:val="0"/>
              <w:spacing w:after="0" w:line="240" w:lineRule="auto"/>
              <w:rPr>
                <w:rFonts w:eastAsia="Times New Roman" w:cstheme="minorHAnsi"/>
                <w:sz w:val="20"/>
                <w:szCs w:val="20"/>
                <w:lang w:eastAsia="pl-PL"/>
              </w:rPr>
            </w:pPr>
          </w:p>
        </w:tc>
        <w:tc>
          <w:tcPr>
            <w:tcW w:w="1891" w:type="dxa"/>
          </w:tcPr>
          <w:p w14:paraId="49370C44" w14:textId="77777777" w:rsidR="00474DBB" w:rsidRPr="009152E8" w:rsidRDefault="00474DBB" w:rsidP="008668ED">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miejscowych planach zagospodarowania przestrzennego</w:t>
            </w:r>
          </w:p>
        </w:tc>
        <w:tc>
          <w:tcPr>
            <w:tcW w:w="5811" w:type="dxa"/>
            <w:gridSpan w:val="3"/>
          </w:tcPr>
          <w:p w14:paraId="6936CF16" w14:textId="678348D3" w:rsidR="00996ED4" w:rsidRPr="009152E8" w:rsidRDefault="00996ED4" w:rsidP="0093354C">
            <w:pPr>
              <w:pStyle w:val="Akapitzlist"/>
              <w:numPr>
                <w:ilvl w:val="0"/>
                <w:numId w:val="12"/>
              </w:numPr>
              <w:spacing w:line="240" w:lineRule="auto"/>
              <w:ind w:left="57" w:hanging="26"/>
              <w:rPr>
                <w:rFonts w:asciiTheme="minorHAnsi" w:hAnsiTheme="minorHAnsi" w:cstheme="minorHAnsi"/>
                <w:sz w:val="20"/>
              </w:rPr>
            </w:pPr>
            <w:r w:rsidRPr="009152E8">
              <w:rPr>
                <w:rFonts w:asciiTheme="minorHAnsi" w:hAnsiTheme="minorHAnsi" w:cstheme="minorHAnsi"/>
                <w:sz w:val="20"/>
              </w:rPr>
              <w:t xml:space="preserve">Plan Miejscowy Bronowice-Stelmachów: </w:t>
            </w:r>
          </w:p>
          <w:p w14:paraId="564BD83C" w14:textId="540AE291" w:rsidR="00996ED4" w:rsidRPr="009152E8" w:rsidRDefault="002F6613" w:rsidP="0093354C">
            <w:pPr>
              <w:autoSpaceDE w:val="0"/>
              <w:autoSpaceDN w:val="0"/>
              <w:adjustRightInd w:val="0"/>
              <w:spacing w:after="0" w:line="240" w:lineRule="auto"/>
              <w:ind w:left="57" w:hanging="26"/>
              <w:rPr>
                <w:rFonts w:cstheme="minorHAnsi"/>
                <w:sz w:val="20"/>
                <w:szCs w:val="20"/>
              </w:rPr>
            </w:pPr>
            <w:r w:rsidRPr="009152E8">
              <w:rPr>
                <w:rFonts w:cstheme="minorHAnsi"/>
                <w:sz w:val="20"/>
                <w:szCs w:val="20"/>
              </w:rPr>
              <w:t>Rozbudowa istniejącego układu komunikacyjnego obejmie budowę nowych odcinków dróg</w:t>
            </w:r>
            <w:r w:rsidR="00804191" w:rsidRPr="009152E8">
              <w:rPr>
                <w:rFonts w:cstheme="minorHAnsi"/>
                <w:sz w:val="20"/>
                <w:szCs w:val="20"/>
              </w:rPr>
              <w:t xml:space="preserve"> </w:t>
            </w:r>
            <w:r w:rsidRPr="009152E8">
              <w:rPr>
                <w:rFonts w:cstheme="minorHAnsi"/>
                <w:sz w:val="20"/>
                <w:szCs w:val="20"/>
              </w:rPr>
              <w:t>w terenach: KDZ.1, KDL.1, KDL.3, KDD.1, KDD.2, KDD.4, przebudowę dróg w terenach: KDGP.1, KDL.1, KDL.2, KDL.3, KDD.3 oraz budowę ciągów pieszych w terenach KDX.1,KDX.2, KDX.3. KDX.4, KDX.6 i KDX.7</w:t>
            </w:r>
            <w:r w:rsidR="00AF3EDE" w:rsidRPr="009152E8">
              <w:rPr>
                <w:rFonts w:cstheme="minorHAnsi"/>
                <w:sz w:val="20"/>
                <w:szCs w:val="20"/>
              </w:rPr>
              <w:t>.</w:t>
            </w:r>
            <w:r w:rsidR="001E7916" w:rsidRPr="009152E8">
              <w:rPr>
                <w:rFonts w:cstheme="minorHAnsi"/>
                <w:sz w:val="20"/>
                <w:szCs w:val="20"/>
              </w:rPr>
              <w:t xml:space="preserve"> </w:t>
            </w:r>
          </w:p>
          <w:p w14:paraId="1A4D5782" w14:textId="77777777" w:rsidR="00996ED4" w:rsidRPr="009152E8" w:rsidRDefault="00996ED4" w:rsidP="0093354C">
            <w:pPr>
              <w:autoSpaceDE w:val="0"/>
              <w:autoSpaceDN w:val="0"/>
              <w:adjustRightInd w:val="0"/>
              <w:spacing w:after="0" w:line="240" w:lineRule="auto"/>
              <w:ind w:left="57" w:hanging="26"/>
              <w:rPr>
                <w:rFonts w:cstheme="minorHAnsi"/>
                <w:sz w:val="20"/>
                <w:szCs w:val="20"/>
              </w:rPr>
            </w:pPr>
          </w:p>
          <w:p w14:paraId="2170D4ED" w14:textId="77777777" w:rsidR="004549B7" w:rsidRPr="009152E8" w:rsidRDefault="004549B7" w:rsidP="0093354C">
            <w:pPr>
              <w:pStyle w:val="Akapitzlist"/>
              <w:numPr>
                <w:ilvl w:val="0"/>
                <w:numId w:val="12"/>
              </w:numPr>
              <w:spacing w:line="240" w:lineRule="auto"/>
              <w:ind w:left="57" w:hanging="26"/>
              <w:rPr>
                <w:rFonts w:asciiTheme="minorHAnsi" w:hAnsiTheme="minorHAnsi" w:cstheme="minorHAnsi"/>
                <w:sz w:val="20"/>
              </w:rPr>
            </w:pPr>
            <w:r w:rsidRPr="009152E8">
              <w:rPr>
                <w:rFonts w:asciiTheme="minorHAnsi" w:hAnsiTheme="minorHAnsi" w:cstheme="minorHAnsi"/>
                <w:sz w:val="20"/>
              </w:rPr>
              <w:t xml:space="preserve">Plan Miejscowy Azory-Zachów: </w:t>
            </w:r>
          </w:p>
          <w:p w14:paraId="660E0B25" w14:textId="6A90DBCB" w:rsidR="00996ED4" w:rsidRPr="009152E8" w:rsidRDefault="004549B7" w:rsidP="0093354C">
            <w:pPr>
              <w:spacing w:after="0" w:line="240" w:lineRule="auto"/>
              <w:ind w:left="57" w:hanging="26"/>
              <w:rPr>
                <w:rFonts w:cstheme="minorHAnsi"/>
                <w:sz w:val="20"/>
                <w:szCs w:val="20"/>
              </w:rPr>
            </w:pPr>
            <w:r w:rsidRPr="009152E8">
              <w:rPr>
                <w:rFonts w:cstheme="minorHAnsi"/>
                <w:sz w:val="20"/>
                <w:szCs w:val="20"/>
              </w:rPr>
              <w:t>Rozbudowa istniejącego układu komunikacyjnego obejmie budowę nowych odcinków dróg w terenach: KDGPT.1, KDL.3, KDL.5, budowę drogi serwisowej lub pasa serwisowego w terenie KDGPT.1, budowę estakady drogowej w terenie KDGPT.1, przebudowę odcinków dróg w terenach: KDGPT.1, KDL.1, KDL.2, KDL.4, KDD.2, KDD.3, KDD.4, budowę ciągów pieszych w terenach: KDX.1, KDX.2, budowę linii tramwajowej wzdłuż ul. Josepha Conrada w terenie KDGPT.1.</w:t>
            </w:r>
          </w:p>
          <w:p w14:paraId="30510CA6" w14:textId="301E6680" w:rsidR="002F6613" w:rsidRPr="009152E8" w:rsidRDefault="002F6613" w:rsidP="0093354C">
            <w:pPr>
              <w:pStyle w:val="Akapitzlist"/>
              <w:numPr>
                <w:ilvl w:val="0"/>
                <w:numId w:val="12"/>
              </w:numPr>
              <w:spacing w:line="240" w:lineRule="auto"/>
              <w:ind w:left="57" w:hanging="26"/>
              <w:rPr>
                <w:rFonts w:asciiTheme="minorHAnsi" w:hAnsiTheme="minorHAnsi" w:cstheme="minorHAnsi"/>
                <w:sz w:val="20"/>
              </w:rPr>
            </w:pPr>
            <w:r w:rsidRPr="009152E8">
              <w:rPr>
                <w:rFonts w:asciiTheme="minorHAnsi" w:hAnsiTheme="minorHAnsi" w:cstheme="minorHAnsi"/>
                <w:sz w:val="20"/>
              </w:rPr>
              <w:lastRenderedPageBreak/>
              <w:t>Azory – Rejon ulic: Stachiewicza – Czerwieńskiego:</w:t>
            </w:r>
          </w:p>
          <w:p w14:paraId="71B55665" w14:textId="3C138F5E" w:rsidR="006D44E8" w:rsidRPr="009152E8" w:rsidRDefault="00837BBD" w:rsidP="0093354C">
            <w:pPr>
              <w:autoSpaceDE w:val="0"/>
              <w:autoSpaceDN w:val="0"/>
              <w:adjustRightInd w:val="0"/>
              <w:spacing w:after="0" w:line="240" w:lineRule="auto"/>
              <w:ind w:left="57" w:hanging="26"/>
              <w:jc w:val="both"/>
              <w:rPr>
                <w:rFonts w:cstheme="minorHAnsi"/>
                <w:sz w:val="20"/>
                <w:szCs w:val="20"/>
              </w:rPr>
            </w:pPr>
            <w:r w:rsidRPr="009152E8">
              <w:rPr>
                <w:rFonts w:cstheme="minorHAnsi"/>
                <w:sz w:val="20"/>
                <w:szCs w:val="20"/>
              </w:rPr>
              <w:t>Rozbudowa istniejącego układu komunikacyjnego obejmie budowę linii tramwajowej wzdłuż</w:t>
            </w:r>
            <w:r w:rsidR="00804191" w:rsidRPr="009152E8">
              <w:rPr>
                <w:rFonts w:cstheme="minorHAnsi"/>
                <w:sz w:val="20"/>
                <w:szCs w:val="20"/>
              </w:rPr>
              <w:t xml:space="preserve"> </w:t>
            </w:r>
            <w:r w:rsidRPr="009152E8">
              <w:rPr>
                <w:rFonts w:cstheme="minorHAnsi"/>
                <w:sz w:val="20"/>
                <w:szCs w:val="20"/>
              </w:rPr>
              <w:t>ul. Opolskiej w terenie KDGPT.1 oraz w ciągu ul. Weissa w terenie KDZT.1.</w:t>
            </w:r>
          </w:p>
          <w:p w14:paraId="3F166496" w14:textId="77777777" w:rsidR="00804191" w:rsidRPr="009152E8" w:rsidRDefault="00804191" w:rsidP="0093354C">
            <w:pPr>
              <w:autoSpaceDE w:val="0"/>
              <w:autoSpaceDN w:val="0"/>
              <w:adjustRightInd w:val="0"/>
              <w:spacing w:after="0" w:line="240" w:lineRule="auto"/>
              <w:ind w:left="57" w:hanging="26"/>
              <w:jc w:val="both"/>
              <w:rPr>
                <w:rFonts w:cstheme="minorHAnsi"/>
                <w:sz w:val="20"/>
                <w:szCs w:val="20"/>
              </w:rPr>
            </w:pPr>
          </w:p>
          <w:p w14:paraId="73FE7B2D" w14:textId="7965D3EC" w:rsidR="006D44E8" w:rsidRPr="009152E8" w:rsidRDefault="006D44E8" w:rsidP="0093354C">
            <w:pPr>
              <w:pStyle w:val="Akapitzlist"/>
              <w:numPr>
                <w:ilvl w:val="0"/>
                <w:numId w:val="12"/>
              </w:numPr>
              <w:spacing w:line="240" w:lineRule="auto"/>
              <w:ind w:left="57" w:hanging="26"/>
              <w:jc w:val="both"/>
              <w:rPr>
                <w:rFonts w:asciiTheme="minorHAnsi" w:hAnsiTheme="minorHAnsi" w:cstheme="minorHAnsi"/>
                <w:sz w:val="20"/>
              </w:rPr>
            </w:pPr>
            <w:r w:rsidRPr="009152E8">
              <w:rPr>
                <w:rFonts w:asciiTheme="minorHAnsi" w:hAnsiTheme="minorHAnsi" w:cstheme="minorHAnsi"/>
                <w:sz w:val="20"/>
              </w:rPr>
              <w:t>Tonie – Zachód:</w:t>
            </w:r>
          </w:p>
          <w:p w14:paraId="3DE2D084" w14:textId="57429414" w:rsidR="00995F86" w:rsidRPr="009152E8" w:rsidRDefault="00995F86" w:rsidP="0093354C">
            <w:pPr>
              <w:autoSpaceDE w:val="0"/>
              <w:autoSpaceDN w:val="0"/>
              <w:adjustRightInd w:val="0"/>
              <w:spacing w:after="0" w:line="240" w:lineRule="auto"/>
              <w:ind w:left="57" w:hanging="26"/>
              <w:rPr>
                <w:rFonts w:cstheme="minorHAnsi"/>
                <w:sz w:val="20"/>
                <w:szCs w:val="20"/>
              </w:rPr>
            </w:pPr>
            <w:r w:rsidRPr="009152E8">
              <w:rPr>
                <w:rFonts w:cstheme="minorHAnsi"/>
                <w:sz w:val="20"/>
                <w:szCs w:val="20"/>
              </w:rPr>
              <w:t>Rozbudowa istniejącego układu komunikacyjnego obejmie budowę nowych odcinków dróg</w:t>
            </w:r>
            <w:r w:rsidR="00804191" w:rsidRPr="009152E8">
              <w:rPr>
                <w:rFonts w:cstheme="minorHAnsi"/>
                <w:sz w:val="20"/>
                <w:szCs w:val="20"/>
              </w:rPr>
              <w:t xml:space="preserve"> </w:t>
            </w:r>
            <w:r w:rsidRPr="009152E8">
              <w:rPr>
                <w:rFonts w:cstheme="minorHAnsi"/>
                <w:sz w:val="20"/>
                <w:szCs w:val="20"/>
              </w:rPr>
              <w:t>w terenach: KDZ.1, KDD.1, KDD.5, KDD.6, KDD.7, KDD.8, KDD.11 i KDD.13, przebudowę dróg</w:t>
            </w:r>
            <w:r w:rsidR="00804191" w:rsidRPr="009152E8">
              <w:rPr>
                <w:rFonts w:cstheme="minorHAnsi"/>
                <w:sz w:val="20"/>
                <w:szCs w:val="20"/>
              </w:rPr>
              <w:t xml:space="preserve"> </w:t>
            </w:r>
            <w:r w:rsidRPr="009152E8">
              <w:rPr>
                <w:rFonts w:cstheme="minorHAnsi"/>
                <w:sz w:val="20"/>
                <w:szCs w:val="20"/>
              </w:rPr>
              <w:t>w terenach: KDL.1, KDL.2, KDL.3, KDD.2, KDD.3, KDD.4, KDD.9, KDD.10 i KDD.12 oraz</w:t>
            </w:r>
          </w:p>
          <w:p w14:paraId="5A2FE475" w14:textId="123F1FED" w:rsidR="00995F86" w:rsidRPr="009152E8" w:rsidRDefault="00995F86" w:rsidP="0093354C">
            <w:pPr>
              <w:spacing w:after="0" w:line="240" w:lineRule="auto"/>
              <w:ind w:left="57" w:hanging="26"/>
              <w:jc w:val="both"/>
              <w:rPr>
                <w:rFonts w:cstheme="minorHAnsi"/>
                <w:sz w:val="20"/>
                <w:szCs w:val="20"/>
              </w:rPr>
            </w:pPr>
            <w:r w:rsidRPr="009152E8">
              <w:rPr>
                <w:rFonts w:cstheme="minorHAnsi"/>
                <w:sz w:val="20"/>
                <w:szCs w:val="20"/>
              </w:rPr>
              <w:t>przebudowę pętli autobusowej w terenie KU.1.</w:t>
            </w:r>
          </w:p>
          <w:p w14:paraId="2539CC2A" w14:textId="77777777" w:rsidR="0093354C" w:rsidRPr="009152E8" w:rsidRDefault="0093354C" w:rsidP="0093354C">
            <w:pPr>
              <w:spacing w:after="0" w:line="240" w:lineRule="auto"/>
              <w:ind w:left="57" w:hanging="26"/>
              <w:jc w:val="both"/>
              <w:rPr>
                <w:rFonts w:cstheme="minorHAnsi"/>
                <w:sz w:val="20"/>
                <w:szCs w:val="20"/>
              </w:rPr>
            </w:pPr>
          </w:p>
          <w:p w14:paraId="42A2B158" w14:textId="75BBD587" w:rsidR="00995F86" w:rsidRPr="009152E8" w:rsidRDefault="00995F86" w:rsidP="0093354C">
            <w:pPr>
              <w:pStyle w:val="Akapitzlist"/>
              <w:numPr>
                <w:ilvl w:val="0"/>
                <w:numId w:val="12"/>
              </w:numPr>
              <w:spacing w:line="240" w:lineRule="auto"/>
              <w:ind w:left="57" w:hanging="26"/>
              <w:jc w:val="both"/>
              <w:rPr>
                <w:rFonts w:asciiTheme="minorHAnsi" w:hAnsiTheme="minorHAnsi" w:cstheme="minorHAnsi"/>
                <w:sz w:val="20"/>
              </w:rPr>
            </w:pPr>
            <w:r w:rsidRPr="009152E8">
              <w:rPr>
                <w:rFonts w:asciiTheme="minorHAnsi" w:hAnsiTheme="minorHAnsi" w:cstheme="minorHAnsi"/>
                <w:sz w:val="20"/>
              </w:rPr>
              <w:t>Tonie Łąki:</w:t>
            </w:r>
          </w:p>
          <w:p w14:paraId="5EBF511E" w14:textId="3151B5F0" w:rsidR="00805C64" w:rsidRPr="009152E8" w:rsidRDefault="00805C64" w:rsidP="0093354C">
            <w:pPr>
              <w:autoSpaceDE w:val="0"/>
              <w:autoSpaceDN w:val="0"/>
              <w:adjustRightInd w:val="0"/>
              <w:spacing w:after="0" w:line="240" w:lineRule="auto"/>
              <w:ind w:left="57" w:hanging="26"/>
              <w:rPr>
                <w:rFonts w:cstheme="minorHAnsi"/>
                <w:sz w:val="20"/>
                <w:szCs w:val="20"/>
              </w:rPr>
            </w:pPr>
            <w:r w:rsidRPr="009152E8">
              <w:rPr>
                <w:rFonts w:cstheme="minorHAnsi"/>
                <w:sz w:val="20"/>
                <w:szCs w:val="20"/>
              </w:rPr>
              <w:t>Rozbudowa istniejącego układu komunikacyjnego obejmie przebudowę istniejącej drogi</w:t>
            </w:r>
            <w:r w:rsidR="00804191" w:rsidRPr="009152E8">
              <w:rPr>
                <w:rFonts w:cstheme="minorHAnsi"/>
                <w:sz w:val="20"/>
                <w:szCs w:val="20"/>
              </w:rPr>
              <w:t xml:space="preserve"> </w:t>
            </w:r>
            <w:r w:rsidRPr="009152E8">
              <w:rPr>
                <w:rFonts w:cstheme="minorHAnsi"/>
                <w:sz w:val="20"/>
                <w:szCs w:val="20"/>
              </w:rPr>
              <w:t>w terenie KDL.1 oraz budowę nowych elementów infrastruktury drogowej w terenach: KDD.1,</w:t>
            </w:r>
          </w:p>
          <w:p w14:paraId="31D34370" w14:textId="26BD927A" w:rsidR="00805C64" w:rsidRPr="009152E8" w:rsidRDefault="00805C64" w:rsidP="0093354C">
            <w:pPr>
              <w:spacing w:after="0" w:line="240" w:lineRule="auto"/>
              <w:ind w:left="57" w:hanging="26"/>
              <w:jc w:val="both"/>
              <w:rPr>
                <w:rFonts w:cstheme="minorHAnsi"/>
                <w:sz w:val="20"/>
                <w:szCs w:val="20"/>
              </w:rPr>
            </w:pPr>
            <w:r w:rsidRPr="009152E8">
              <w:rPr>
                <w:rFonts w:cstheme="minorHAnsi"/>
                <w:sz w:val="20"/>
                <w:szCs w:val="20"/>
              </w:rPr>
              <w:t>KDX.1 i KDX.2.</w:t>
            </w:r>
          </w:p>
          <w:p w14:paraId="61D0D5A4" w14:textId="77777777" w:rsidR="0093354C" w:rsidRPr="009152E8" w:rsidRDefault="0093354C" w:rsidP="0093354C">
            <w:pPr>
              <w:spacing w:after="0" w:line="240" w:lineRule="auto"/>
              <w:ind w:left="57" w:hanging="26"/>
              <w:jc w:val="both"/>
              <w:rPr>
                <w:rFonts w:cstheme="minorHAnsi"/>
                <w:sz w:val="20"/>
                <w:szCs w:val="20"/>
              </w:rPr>
            </w:pPr>
          </w:p>
          <w:p w14:paraId="544738CC" w14:textId="5D6B02BB" w:rsidR="00805C64" w:rsidRPr="009152E8" w:rsidRDefault="00805C64" w:rsidP="0093354C">
            <w:pPr>
              <w:pStyle w:val="Akapitzlist"/>
              <w:numPr>
                <w:ilvl w:val="0"/>
                <w:numId w:val="12"/>
              </w:numPr>
              <w:spacing w:line="240" w:lineRule="auto"/>
              <w:ind w:left="57" w:hanging="26"/>
              <w:jc w:val="both"/>
              <w:rPr>
                <w:rFonts w:asciiTheme="minorHAnsi" w:hAnsiTheme="minorHAnsi" w:cstheme="minorHAnsi"/>
                <w:sz w:val="20"/>
              </w:rPr>
            </w:pPr>
            <w:r w:rsidRPr="009152E8">
              <w:rPr>
                <w:rFonts w:asciiTheme="minorHAnsi" w:hAnsiTheme="minorHAnsi" w:cstheme="minorHAnsi"/>
                <w:sz w:val="20"/>
              </w:rPr>
              <w:t>Bronowice – Rejon Koncentracji Usług:</w:t>
            </w:r>
          </w:p>
          <w:p w14:paraId="17DBD404" w14:textId="6E37ECB8" w:rsidR="00065FDE" w:rsidRPr="009152E8" w:rsidRDefault="00065FDE" w:rsidP="0093354C">
            <w:pPr>
              <w:autoSpaceDE w:val="0"/>
              <w:autoSpaceDN w:val="0"/>
              <w:adjustRightInd w:val="0"/>
              <w:spacing w:after="0" w:line="240" w:lineRule="auto"/>
              <w:ind w:left="57" w:hanging="26"/>
              <w:rPr>
                <w:rFonts w:cstheme="minorHAnsi"/>
                <w:sz w:val="20"/>
                <w:szCs w:val="20"/>
              </w:rPr>
            </w:pPr>
            <w:r w:rsidRPr="009152E8">
              <w:rPr>
                <w:rFonts w:cstheme="minorHAnsi"/>
                <w:sz w:val="20"/>
                <w:szCs w:val="20"/>
              </w:rPr>
              <w:t>Rozbudowa istniejącego układu komunikacyjnego obejmie budowę nowych odcinków dróg</w:t>
            </w:r>
            <w:r w:rsidR="00804191" w:rsidRPr="009152E8">
              <w:rPr>
                <w:rFonts w:cstheme="minorHAnsi"/>
                <w:sz w:val="20"/>
                <w:szCs w:val="20"/>
              </w:rPr>
              <w:t xml:space="preserve"> </w:t>
            </w:r>
            <w:r w:rsidRPr="009152E8">
              <w:rPr>
                <w:rFonts w:cstheme="minorHAnsi"/>
                <w:sz w:val="20"/>
                <w:szCs w:val="20"/>
              </w:rPr>
              <w:t>tramwajowych w terenach: KDT.1 i KDT.2, przebudowę dróg w terenach: KDGPT.1, KDL.1.</w:t>
            </w:r>
            <w:r w:rsidR="0093354C" w:rsidRPr="009152E8">
              <w:rPr>
                <w:rFonts w:cstheme="minorHAnsi"/>
                <w:sz w:val="20"/>
                <w:szCs w:val="20"/>
              </w:rPr>
              <w:t xml:space="preserve"> </w:t>
            </w:r>
            <w:r w:rsidRPr="009152E8">
              <w:rPr>
                <w:rFonts w:cstheme="minorHAnsi"/>
                <w:sz w:val="20"/>
                <w:szCs w:val="20"/>
              </w:rPr>
              <w:t>KDD.1 oraz budowę drogi w terenie KDD.3 i ciągów pieszych w terenach KDX.1, KDX.2 i KDX.3.</w:t>
            </w:r>
          </w:p>
          <w:p w14:paraId="6158A401" w14:textId="77777777" w:rsidR="0093354C" w:rsidRPr="009152E8" w:rsidRDefault="0093354C" w:rsidP="0093354C">
            <w:pPr>
              <w:autoSpaceDE w:val="0"/>
              <w:autoSpaceDN w:val="0"/>
              <w:adjustRightInd w:val="0"/>
              <w:spacing w:after="0" w:line="240" w:lineRule="auto"/>
              <w:ind w:left="57" w:hanging="26"/>
              <w:rPr>
                <w:rFonts w:cstheme="minorHAnsi"/>
                <w:sz w:val="20"/>
                <w:szCs w:val="20"/>
              </w:rPr>
            </w:pPr>
          </w:p>
          <w:p w14:paraId="1C929ED1" w14:textId="1F06D981" w:rsidR="00065FDE" w:rsidRPr="009152E8" w:rsidRDefault="00972B6A" w:rsidP="0093354C">
            <w:pPr>
              <w:pStyle w:val="Akapitzlist"/>
              <w:numPr>
                <w:ilvl w:val="0"/>
                <w:numId w:val="12"/>
              </w:numPr>
              <w:spacing w:line="240" w:lineRule="auto"/>
              <w:ind w:left="57" w:hanging="26"/>
              <w:jc w:val="both"/>
              <w:rPr>
                <w:rFonts w:asciiTheme="minorHAnsi" w:hAnsiTheme="minorHAnsi" w:cstheme="minorHAnsi"/>
                <w:sz w:val="20"/>
              </w:rPr>
            </w:pPr>
            <w:r w:rsidRPr="009152E8">
              <w:rPr>
                <w:rFonts w:asciiTheme="minorHAnsi" w:hAnsiTheme="minorHAnsi" w:cstheme="minorHAnsi"/>
                <w:sz w:val="20"/>
              </w:rPr>
              <w:t>Rejon ul. Pachońskiego, Wyki, Łokietka:</w:t>
            </w:r>
          </w:p>
          <w:p w14:paraId="2953C5A6" w14:textId="60A250BD" w:rsidR="00972B6A" w:rsidRPr="009152E8" w:rsidRDefault="00972B6A" w:rsidP="0093354C">
            <w:pPr>
              <w:autoSpaceDE w:val="0"/>
              <w:autoSpaceDN w:val="0"/>
              <w:adjustRightInd w:val="0"/>
              <w:spacing w:after="0" w:line="240" w:lineRule="auto"/>
              <w:ind w:left="57" w:hanging="26"/>
              <w:rPr>
                <w:rFonts w:cstheme="minorHAnsi"/>
                <w:sz w:val="20"/>
                <w:szCs w:val="20"/>
              </w:rPr>
            </w:pPr>
            <w:r w:rsidRPr="009152E8">
              <w:rPr>
                <w:rFonts w:cstheme="minorHAnsi"/>
                <w:sz w:val="20"/>
                <w:szCs w:val="20"/>
              </w:rPr>
              <w:t>Rozbudowa istniejącego układu komunikacyjnego obejmie budowę nowych odcinków</w:t>
            </w:r>
            <w:r w:rsidR="00804191" w:rsidRPr="009152E8">
              <w:rPr>
                <w:rFonts w:cstheme="minorHAnsi"/>
                <w:sz w:val="20"/>
                <w:szCs w:val="20"/>
              </w:rPr>
              <w:t xml:space="preserve"> </w:t>
            </w:r>
            <w:r w:rsidRPr="009152E8">
              <w:rPr>
                <w:rFonts w:cstheme="minorHAnsi"/>
                <w:sz w:val="20"/>
                <w:szCs w:val="20"/>
              </w:rPr>
              <w:t>infrastruktury drogowej w terenach: KDGPT.1, KDZ.1, KDD.13, KDX.2, KDX.3, KDX.5, KDX.7</w:t>
            </w:r>
          </w:p>
          <w:p w14:paraId="71653731" w14:textId="7E735A40" w:rsidR="00805C64" w:rsidRPr="009152E8" w:rsidRDefault="00972B6A" w:rsidP="0093354C">
            <w:pPr>
              <w:autoSpaceDE w:val="0"/>
              <w:autoSpaceDN w:val="0"/>
              <w:adjustRightInd w:val="0"/>
              <w:spacing w:after="0" w:line="240" w:lineRule="auto"/>
              <w:ind w:left="57" w:hanging="26"/>
              <w:rPr>
                <w:rFonts w:cstheme="minorHAnsi"/>
                <w:sz w:val="20"/>
                <w:szCs w:val="20"/>
              </w:rPr>
            </w:pPr>
            <w:r w:rsidRPr="009152E8">
              <w:rPr>
                <w:rFonts w:cstheme="minorHAnsi"/>
                <w:sz w:val="20"/>
                <w:szCs w:val="20"/>
              </w:rPr>
              <w:t>i KDW.4 oraz przebudowę istniejącej infrastruktury drogowej w terenach: KDL.1, KDD.1, KDD.3,</w:t>
            </w:r>
            <w:r w:rsidR="00804191" w:rsidRPr="009152E8">
              <w:rPr>
                <w:rFonts w:cstheme="minorHAnsi"/>
                <w:sz w:val="20"/>
                <w:szCs w:val="20"/>
              </w:rPr>
              <w:t xml:space="preserve"> </w:t>
            </w:r>
            <w:r w:rsidRPr="009152E8">
              <w:rPr>
                <w:rFonts w:cstheme="minorHAnsi"/>
                <w:sz w:val="20"/>
                <w:szCs w:val="20"/>
              </w:rPr>
              <w:t>KDD.7, KDD.8, KDD.9, KDD.10, KDD.11, KDD.12 i KDX.5.</w:t>
            </w:r>
          </w:p>
          <w:p w14:paraId="09E0D481" w14:textId="77777777" w:rsidR="00972B6A" w:rsidRPr="009152E8" w:rsidRDefault="00972B6A" w:rsidP="0093354C">
            <w:pPr>
              <w:spacing w:after="0" w:line="240" w:lineRule="auto"/>
              <w:ind w:left="57" w:hanging="26"/>
              <w:jc w:val="both"/>
              <w:rPr>
                <w:rFonts w:cstheme="minorHAnsi"/>
                <w:sz w:val="20"/>
                <w:szCs w:val="20"/>
              </w:rPr>
            </w:pPr>
          </w:p>
          <w:p w14:paraId="204ABF0A" w14:textId="39FA8693" w:rsidR="00972B6A" w:rsidRPr="009152E8" w:rsidRDefault="00972B6A" w:rsidP="0093354C">
            <w:pPr>
              <w:pStyle w:val="Akapitzlist"/>
              <w:numPr>
                <w:ilvl w:val="0"/>
                <w:numId w:val="12"/>
              </w:numPr>
              <w:spacing w:line="240" w:lineRule="auto"/>
              <w:ind w:left="57" w:hanging="26"/>
              <w:jc w:val="both"/>
              <w:rPr>
                <w:rFonts w:asciiTheme="minorHAnsi" w:hAnsiTheme="minorHAnsi" w:cstheme="minorHAnsi"/>
                <w:sz w:val="20"/>
              </w:rPr>
            </w:pPr>
            <w:r w:rsidRPr="009152E8">
              <w:rPr>
                <w:rFonts w:asciiTheme="minorHAnsi" w:hAnsiTheme="minorHAnsi" w:cstheme="minorHAnsi"/>
                <w:sz w:val="20"/>
              </w:rPr>
              <w:t>Rejon ulic Łokietka - Glogera:</w:t>
            </w:r>
          </w:p>
          <w:p w14:paraId="5FDE7574" w14:textId="05B49E23" w:rsidR="000C02CB" w:rsidRPr="009152E8" w:rsidRDefault="00433BA8" w:rsidP="0093354C">
            <w:pPr>
              <w:autoSpaceDE w:val="0"/>
              <w:autoSpaceDN w:val="0"/>
              <w:adjustRightInd w:val="0"/>
              <w:spacing w:after="0" w:line="240" w:lineRule="auto"/>
              <w:ind w:left="57" w:hanging="26"/>
              <w:rPr>
                <w:rFonts w:cstheme="minorHAnsi"/>
                <w:sz w:val="20"/>
                <w:szCs w:val="20"/>
              </w:rPr>
            </w:pPr>
            <w:r w:rsidRPr="009152E8">
              <w:rPr>
                <w:rFonts w:cstheme="minorHAnsi"/>
                <w:sz w:val="20"/>
                <w:szCs w:val="20"/>
              </w:rPr>
              <w:t>Rozbudowa istniejącego układu komunikacyjnego obejmie budowę nowych odcinków dróg</w:t>
            </w:r>
            <w:r w:rsidR="0064591B" w:rsidRPr="009152E8">
              <w:rPr>
                <w:rFonts w:cstheme="minorHAnsi"/>
                <w:sz w:val="20"/>
                <w:szCs w:val="20"/>
              </w:rPr>
              <w:t xml:space="preserve"> </w:t>
            </w:r>
            <w:r w:rsidRPr="009152E8">
              <w:rPr>
                <w:rFonts w:cstheme="minorHAnsi"/>
                <w:sz w:val="20"/>
                <w:szCs w:val="20"/>
              </w:rPr>
              <w:t>w terenach: KDG.1, KDZ.1, KDL.2, KDL.3, KDL.4, KDL.5, KDL.6, KDL.7, KDD.2,</w:t>
            </w:r>
            <w:r w:rsidR="00804191" w:rsidRPr="009152E8">
              <w:rPr>
                <w:rFonts w:cstheme="minorHAnsi"/>
                <w:sz w:val="20"/>
                <w:szCs w:val="20"/>
              </w:rPr>
              <w:t xml:space="preserve"> </w:t>
            </w:r>
            <w:r w:rsidRPr="009152E8">
              <w:rPr>
                <w:rFonts w:cstheme="minorHAnsi"/>
                <w:sz w:val="20"/>
                <w:szCs w:val="20"/>
              </w:rPr>
              <w:t>KDD.9,KDD.12, KDD.13 oraz przebudowę odcinków dróg w terenach: KDZ.2, KDL.3, KDL.11,</w:t>
            </w:r>
            <w:r w:rsidR="00804191" w:rsidRPr="009152E8">
              <w:rPr>
                <w:rFonts w:cstheme="minorHAnsi"/>
                <w:sz w:val="20"/>
                <w:szCs w:val="20"/>
              </w:rPr>
              <w:t xml:space="preserve"> </w:t>
            </w:r>
            <w:r w:rsidRPr="009152E8">
              <w:rPr>
                <w:rFonts w:cstheme="minorHAnsi"/>
                <w:sz w:val="20"/>
                <w:szCs w:val="20"/>
              </w:rPr>
              <w:t>KDL.12, KDD.3, KDD.4, KDD.5, KDD.7, KDD.8, KDD.11, KDD.12.</w:t>
            </w:r>
          </w:p>
        </w:tc>
      </w:tr>
      <w:tr w:rsidR="00991149" w:rsidRPr="009152E8" w14:paraId="3686FA12" w14:textId="77777777" w:rsidTr="005323C5">
        <w:trPr>
          <w:trHeight w:val="71"/>
        </w:trPr>
        <w:tc>
          <w:tcPr>
            <w:tcW w:w="1932" w:type="dxa"/>
            <w:vMerge/>
            <w:shd w:val="clear" w:color="auto" w:fill="F3F3F3"/>
          </w:tcPr>
          <w:p w14:paraId="3E98FF41" w14:textId="77777777" w:rsidR="00991149" w:rsidRPr="009152E8" w:rsidRDefault="00991149" w:rsidP="00474DBB">
            <w:pPr>
              <w:widowControl w:val="0"/>
              <w:autoSpaceDE w:val="0"/>
              <w:autoSpaceDN w:val="0"/>
              <w:adjustRightInd w:val="0"/>
              <w:spacing w:after="0" w:line="240" w:lineRule="auto"/>
              <w:rPr>
                <w:rFonts w:eastAsia="Times New Roman" w:cstheme="minorHAnsi"/>
                <w:sz w:val="20"/>
                <w:szCs w:val="20"/>
                <w:lang w:eastAsia="pl-PL"/>
              </w:rPr>
            </w:pPr>
          </w:p>
        </w:tc>
        <w:tc>
          <w:tcPr>
            <w:tcW w:w="1891" w:type="dxa"/>
          </w:tcPr>
          <w:p w14:paraId="0E852CAB" w14:textId="4DD6BB4E" w:rsidR="00991149" w:rsidRPr="009152E8" w:rsidRDefault="00991149" w:rsidP="00991149">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decyzjach o warunkach zabudowy i zagospodarowania terenu</w:t>
            </w:r>
          </w:p>
        </w:tc>
        <w:tc>
          <w:tcPr>
            <w:tcW w:w="5811" w:type="dxa"/>
            <w:gridSpan w:val="3"/>
            <w:vAlign w:val="center"/>
          </w:tcPr>
          <w:p w14:paraId="41DC8085" w14:textId="77777777" w:rsidR="00991149" w:rsidRPr="009152E8" w:rsidRDefault="00991149" w:rsidP="001D42AB">
            <w:pPr>
              <w:spacing w:line="276" w:lineRule="auto"/>
              <w:jc w:val="both"/>
              <w:rPr>
                <w:rFonts w:cstheme="minorHAnsi"/>
                <w:color w:val="333333"/>
                <w:sz w:val="20"/>
                <w:szCs w:val="20"/>
                <w:shd w:val="clear" w:color="auto" w:fill="FFFFFF"/>
              </w:rPr>
            </w:pPr>
            <w:r w:rsidRPr="009152E8">
              <w:rPr>
                <w:rFonts w:eastAsia="Times New Roman" w:cstheme="minorHAnsi"/>
                <w:color w:val="000000"/>
                <w:sz w:val="20"/>
                <w:szCs w:val="20"/>
              </w:rPr>
              <w:t>Brak dla analizowanego obszaru</w:t>
            </w:r>
          </w:p>
          <w:p w14:paraId="260F5D9C" w14:textId="77777777" w:rsidR="00991149" w:rsidRPr="009152E8" w:rsidRDefault="00991149" w:rsidP="00474DBB">
            <w:pPr>
              <w:spacing w:beforeLines="60" w:before="144" w:afterLines="60" w:after="144" w:line="240" w:lineRule="auto"/>
              <w:jc w:val="both"/>
              <w:rPr>
                <w:rFonts w:eastAsia="Times New Roman" w:cstheme="minorHAnsi"/>
                <w:color w:val="000000" w:themeColor="text1"/>
                <w:sz w:val="20"/>
                <w:szCs w:val="20"/>
              </w:rPr>
            </w:pPr>
          </w:p>
        </w:tc>
      </w:tr>
      <w:tr w:rsidR="00991149" w:rsidRPr="009152E8" w14:paraId="2DB0C107" w14:textId="77777777" w:rsidTr="005323C5">
        <w:trPr>
          <w:trHeight w:val="71"/>
        </w:trPr>
        <w:tc>
          <w:tcPr>
            <w:tcW w:w="1932" w:type="dxa"/>
            <w:vMerge/>
            <w:shd w:val="clear" w:color="auto" w:fill="F3F3F3"/>
          </w:tcPr>
          <w:p w14:paraId="73345A8E" w14:textId="77777777" w:rsidR="00991149" w:rsidRPr="009152E8" w:rsidRDefault="00991149" w:rsidP="001D42AB">
            <w:pPr>
              <w:widowControl w:val="0"/>
              <w:autoSpaceDE w:val="0"/>
              <w:autoSpaceDN w:val="0"/>
              <w:adjustRightInd w:val="0"/>
              <w:spacing w:after="0" w:line="240" w:lineRule="auto"/>
              <w:rPr>
                <w:rFonts w:eastAsia="Times New Roman" w:cstheme="minorHAnsi"/>
                <w:sz w:val="20"/>
                <w:szCs w:val="20"/>
                <w:lang w:eastAsia="pl-PL"/>
              </w:rPr>
            </w:pPr>
          </w:p>
        </w:tc>
        <w:tc>
          <w:tcPr>
            <w:tcW w:w="1891" w:type="dxa"/>
          </w:tcPr>
          <w:p w14:paraId="3A82E782" w14:textId="51ED737D" w:rsidR="00991149" w:rsidRPr="009152E8" w:rsidRDefault="00991149" w:rsidP="007B1B6F">
            <w:pPr>
              <w:widowControl w:val="0"/>
              <w:autoSpaceDE w:val="0"/>
              <w:autoSpaceDN w:val="0"/>
              <w:adjustRightInd w:val="0"/>
              <w:spacing w:after="0" w:line="240" w:lineRule="auto"/>
              <w:rPr>
                <w:rFonts w:eastAsia="Times New Roman" w:cstheme="minorHAnsi"/>
                <w:sz w:val="20"/>
                <w:szCs w:val="20"/>
                <w:lang w:eastAsia="pl-PL"/>
              </w:rPr>
            </w:pPr>
            <w:r w:rsidRPr="009152E8">
              <w:rPr>
                <w:rFonts w:eastAsia="Times New Roman" w:cstheme="minorHAnsi"/>
                <w:sz w:val="20"/>
                <w:szCs w:val="20"/>
              </w:rPr>
              <w:t>decyzjach o środowiskowych uwarunkowaniach</w:t>
            </w:r>
          </w:p>
        </w:tc>
        <w:tc>
          <w:tcPr>
            <w:tcW w:w="5811" w:type="dxa"/>
            <w:gridSpan w:val="3"/>
          </w:tcPr>
          <w:p w14:paraId="4AF82BAF" w14:textId="1D74755A" w:rsidR="00991149" w:rsidRPr="009152E8" w:rsidRDefault="00991149" w:rsidP="001D42AB">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sz w:val="20"/>
                <w:szCs w:val="20"/>
              </w:rPr>
              <w:t>Brak dla analizowanego obszaru</w:t>
            </w:r>
          </w:p>
        </w:tc>
      </w:tr>
      <w:tr w:rsidR="00991149" w:rsidRPr="009152E8" w14:paraId="0422AA32" w14:textId="77777777" w:rsidTr="005323C5">
        <w:trPr>
          <w:trHeight w:val="71"/>
        </w:trPr>
        <w:tc>
          <w:tcPr>
            <w:tcW w:w="1932" w:type="dxa"/>
            <w:vMerge/>
            <w:shd w:val="clear" w:color="auto" w:fill="F3F3F3"/>
          </w:tcPr>
          <w:p w14:paraId="70E9E4F5" w14:textId="77777777" w:rsidR="00991149" w:rsidRPr="009152E8" w:rsidRDefault="00991149" w:rsidP="001D42AB">
            <w:pPr>
              <w:widowControl w:val="0"/>
              <w:autoSpaceDE w:val="0"/>
              <w:autoSpaceDN w:val="0"/>
              <w:adjustRightInd w:val="0"/>
              <w:spacing w:after="0" w:line="240" w:lineRule="auto"/>
              <w:rPr>
                <w:rFonts w:eastAsia="Times New Roman" w:cstheme="minorHAnsi"/>
                <w:sz w:val="20"/>
                <w:szCs w:val="20"/>
                <w:lang w:eastAsia="pl-PL"/>
              </w:rPr>
            </w:pPr>
          </w:p>
        </w:tc>
        <w:tc>
          <w:tcPr>
            <w:tcW w:w="1891" w:type="dxa"/>
          </w:tcPr>
          <w:p w14:paraId="58018CC7" w14:textId="4030CC7F" w:rsidR="00991149" w:rsidRPr="009152E8" w:rsidRDefault="00991149" w:rsidP="007B1B6F">
            <w:pPr>
              <w:spacing w:after="0" w:line="240" w:lineRule="auto"/>
              <w:rPr>
                <w:rFonts w:eastAsia="Times New Roman" w:cstheme="minorHAnsi"/>
                <w:sz w:val="20"/>
                <w:szCs w:val="20"/>
              </w:rPr>
            </w:pPr>
            <w:r w:rsidRPr="009152E8">
              <w:rPr>
                <w:rFonts w:eastAsia="Times New Roman" w:cstheme="minorHAnsi"/>
                <w:sz w:val="20"/>
                <w:szCs w:val="20"/>
              </w:rPr>
              <w:t>decyzjach o obszarach ograniczonego użytkowania</w:t>
            </w:r>
          </w:p>
        </w:tc>
        <w:tc>
          <w:tcPr>
            <w:tcW w:w="5811" w:type="dxa"/>
            <w:gridSpan w:val="3"/>
          </w:tcPr>
          <w:p w14:paraId="4E829F36" w14:textId="51EB3390" w:rsidR="00991149" w:rsidRPr="009152E8" w:rsidRDefault="00991149" w:rsidP="001D42AB">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sz w:val="20"/>
                <w:szCs w:val="20"/>
              </w:rPr>
              <w:t>Brak dla analizowanego obszaru</w:t>
            </w:r>
          </w:p>
        </w:tc>
      </w:tr>
      <w:tr w:rsidR="00991149" w:rsidRPr="009152E8" w14:paraId="2C5173AB" w14:textId="77777777" w:rsidTr="005323C5">
        <w:trPr>
          <w:trHeight w:val="71"/>
        </w:trPr>
        <w:tc>
          <w:tcPr>
            <w:tcW w:w="1932" w:type="dxa"/>
            <w:vMerge/>
            <w:shd w:val="clear" w:color="auto" w:fill="F3F3F3"/>
          </w:tcPr>
          <w:p w14:paraId="40E7EFE5" w14:textId="77777777" w:rsidR="00991149" w:rsidRPr="009152E8" w:rsidRDefault="00991149" w:rsidP="001D42AB">
            <w:pPr>
              <w:widowControl w:val="0"/>
              <w:autoSpaceDE w:val="0"/>
              <w:autoSpaceDN w:val="0"/>
              <w:adjustRightInd w:val="0"/>
              <w:spacing w:after="0" w:line="240" w:lineRule="auto"/>
              <w:rPr>
                <w:rFonts w:eastAsia="Times New Roman" w:cstheme="minorHAnsi"/>
                <w:sz w:val="20"/>
                <w:szCs w:val="20"/>
                <w:lang w:eastAsia="pl-PL"/>
              </w:rPr>
            </w:pPr>
          </w:p>
        </w:tc>
        <w:tc>
          <w:tcPr>
            <w:tcW w:w="1891" w:type="dxa"/>
          </w:tcPr>
          <w:p w14:paraId="1CEAF2B8" w14:textId="148B7E3E" w:rsidR="00991149" w:rsidRPr="009152E8" w:rsidRDefault="00991149" w:rsidP="008668ED">
            <w:pPr>
              <w:spacing w:after="0" w:line="240" w:lineRule="auto"/>
              <w:rPr>
                <w:rFonts w:eastAsia="Times New Roman" w:cstheme="minorHAnsi"/>
                <w:sz w:val="20"/>
                <w:szCs w:val="20"/>
              </w:rPr>
            </w:pPr>
            <w:r w:rsidRPr="009152E8">
              <w:rPr>
                <w:rFonts w:eastAsia="Times New Roman" w:cstheme="minorHAnsi"/>
                <w:sz w:val="20"/>
                <w:szCs w:val="20"/>
              </w:rPr>
              <w:t>miejscowych planach odbudowy</w:t>
            </w:r>
          </w:p>
        </w:tc>
        <w:tc>
          <w:tcPr>
            <w:tcW w:w="5811" w:type="dxa"/>
            <w:gridSpan w:val="3"/>
          </w:tcPr>
          <w:p w14:paraId="7C6E3E1A" w14:textId="55DF7EF2" w:rsidR="00991149" w:rsidRPr="009152E8" w:rsidRDefault="00991149" w:rsidP="001D42AB">
            <w:pPr>
              <w:spacing w:beforeLines="60" w:before="144" w:afterLines="60" w:after="144" w:line="240" w:lineRule="auto"/>
              <w:jc w:val="both"/>
              <w:rPr>
                <w:rFonts w:eastAsia="Times New Roman" w:cstheme="minorHAnsi"/>
                <w:sz w:val="20"/>
                <w:szCs w:val="20"/>
              </w:rPr>
            </w:pPr>
            <w:r w:rsidRPr="009152E8">
              <w:rPr>
                <w:rFonts w:eastAsia="Times New Roman" w:cstheme="minorHAnsi"/>
                <w:color w:val="000000"/>
                <w:sz w:val="20"/>
                <w:szCs w:val="20"/>
              </w:rPr>
              <w:t>Brak dla analizowanego obszaru</w:t>
            </w:r>
          </w:p>
        </w:tc>
      </w:tr>
      <w:tr w:rsidR="00991149" w:rsidRPr="009152E8" w14:paraId="34AFA01C" w14:textId="77777777" w:rsidTr="005323C5">
        <w:trPr>
          <w:trHeight w:val="71"/>
        </w:trPr>
        <w:tc>
          <w:tcPr>
            <w:tcW w:w="1932" w:type="dxa"/>
            <w:vMerge/>
            <w:shd w:val="clear" w:color="auto" w:fill="F3F3F3"/>
          </w:tcPr>
          <w:p w14:paraId="4BCF234A" w14:textId="77777777" w:rsidR="00991149" w:rsidRPr="009152E8" w:rsidRDefault="00991149" w:rsidP="001D42AB">
            <w:pPr>
              <w:widowControl w:val="0"/>
              <w:autoSpaceDE w:val="0"/>
              <w:autoSpaceDN w:val="0"/>
              <w:adjustRightInd w:val="0"/>
              <w:spacing w:after="0" w:line="240" w:lineRule="auto"/>
              <w:rPr>
                <w:rFonts w:eastAsia="Times New Roman" w:cstheme="minorHAnsi"/>
                <w:sz w:val="20"/>
                <w:szCs w:val="20"/>
                <w:lang w:eastAsia="pl-PL"/>
              </w:rPr>
            </w:pPr>
          </w:p>
        </w:tc>
        <w:tc>
          <w:tcPr>
            <w:tcW w:w="1891" w:type="dxa"/>
          </w:tcPr>
          <w:p w14:paraId="6489A240" w14:textId="371F5A25" w:rsidR="00991149" w:rsidRPr="009152E8" w:rsidRDefault="00991149" w:rsidP="008668ED">
            <w:pPr>
              <w:spacing w:after="0" w:line="240" w:lineRule="auto"/>
              <w:rPr>
                <w:rFonts w:eastAsia="Times New Roman" w:cstheme="minorHAnsi"/>
                <w:sz w:val="20"/>
                <w:szCs w:val="20"/>
              </w:rPr>
            </w:pPr>
            <w:r w:rsidRPr="009152E8">
              <w:rPr>
                <w:rFonts w:eastAsia="Times New Roman" w:cstheme="minorHAnsi"/>
                <w:sz w:val="20"/>
                <w:szCs w:val="20"/>
              </w:rPr>
              <w:t>mapach zagrożenia powodziowego i mapach ryzyka powodziowego</w:t>
            </w:r>
          </w:p>
        </w:tc>
        <w:tc>
          <w:tcPr>
            <w:tcW w:w="5811" w:type="dxa"/>
            <w:gridSpan w:val="3"/>
          </w:tcPr>
          <w:p w14:paraId="0F225F53" w14:textId="27B90154" w:rsidR="00991149" w:rsidRPr="009152E8" w:rsidRDefault="00991149" w:rsidP="001D42AB">
            <w:pPr>
              <w:spacing w:beforeLines="60" w:before="144" w:afterLines="60" w:after="144" w:line="240" w:lineRule="auto"/>
              <w:jc w:val="both"/>
              <w:rPr>
                <w:rFonts w:eastAsia="Times New Roman" w:cstheme="minorHAnsi"/>
                <w:sz w:val="20"/>
                <w:szCs w:val="20"/>
              </w:rPr>
            </w:pPr>
            <w:r w:rsidRPr="009152E8">
              <w:rPr>
                <w:rFonts w:eastAsia="Times New Roman" w:cstheme="minorHAnsi"/>
                <w:color w:val="000000"/>
                <w:sz w:val="20"/>
                <w:szCs w:val="20"/>
              </w:rPr>
              <w:t>Brak dla analizowanego obszaru</w:t>
            </w:r>
          </w:p>
        </w:tc>
      </w:tr>
      <w:tr w:rsidR="00991149" w:rsidRPr="009152E8" w14:paraId="4BBCEE09" w14:textId="77777777" w:rsidTr="005323C5">
        <w:trPr>
          <w:trHeight w:val="71"/>
        </w:trPr>
        <w:tc>
          <w:tcPr>
            <w:tcW w:w="1932" w:type="dxa"/>
            <w:vMerge/>
            <w:shd w:val="clear" w:color="auto" w:fill="F3F3F3"/>
          </w:tcPr>
          <w:p w14:paraId="509E2B69" w14:textId="77777777" w:rsidR="00991149" w:rsidRPr="009152E8" w:rsidRDefault="00991149" w:rsidP="001D42AB">
            <w:pPr>
              <w:widowControl w:val="0"/>
              <w:autoSpaceDE w:val="0"/>
              <w:autoSpaceDN w:val="0"/>
              <w:adjustRightInd w:val="0"/>
              <w:spacing w:after="0" w:line="240" w:lineRule="auto"/>
              <w:rPr>
                <w:rFonts w:eastAsia="Times New Roman" w:cstheme="minorHAnsi"/>
                <w:sz w:val="20"/>
                <w:szCs w:val="20"/>
                <w:lang w:eastAsia="pl-PL"/>
              </w:rPr>
            </w:pPr>
          </w:p>
        </w:tc>
        <w:tc>
          <w:tcPr>
            <w:tcW w:w="1891" w:type="dxa"/>
          </w:tcPr>
          <w:p w14:paraId="07596169" w14:textId="77777777" w:rsidR="00991149" w:rsidRPr="009152E8" w:rsidRDefault="00991149" w:rsidP="001D42AB">
            <w:pPr>
              <w:widowControl w:val="0"/>
              <w:autoSpaceDE w:val="0"/>
              <w:autoSpaceDN w:val="0"/>
              <w:adjustRightInd w:val="0"/>
              <w:spacing w:after="0" w:line="240" w:lineRule="auto"/>
              <w:jc w:val="both"/>
              <w:rPr>
                <w:rFonts w:eastAsia="Times New Roman" w:cstheme="minorHAnsi"/>
                <w:sz w:val="20"/>
                <w:szCs w:val="20"/>
                <w:lang w:eastAsia="pl-PL"/>
              </w:rPr>
            </w:pPr>
          </w:p>
          <w:p w14:paraId="0AFAB5EA" w14:textId="77777777" w:rsidR="00991149" w:rsidRPr="009152E8" w:rsidRDefault="00991149" w:rsidP="001D42AB">
            <w:pPr>
              <w:widowControl w:val="0"/>
              <w:autoSpaceDE w:val="0"/>
              <w:autoSpaceDN w:val="0"/>
              <w:adjustRightInd w:val="0"/>
              <w:spacing w:after="0" w:line="240" w:lineRule="auto"/>
              <w:jc w:val="both"/>
              <w:rPr>
                <w:rFonts w:eastAsia="Times New Roman" w:cstheme="minorHAnsi"/>
                <w:sz w:val="20"/>
                <w:szCs w:val="20"/>
                <w:lang w:eastAsia="pl-PL"/>
              </w:rPr>
            </w:pPr>
            <w:r w:rsidRPr="009152E8">
              <w:rPr>
                <w:rFonts w:eastAsia="Times New Roman" w:cstheme="minorHAnsi"/>
                <w:sz w:val="20"/>
                <w:szCs w:val="20"/>
                <w:lang w:eastAsia="pl-PL"/>
              </w:rPr>
              <w:t>Ustalenia decyzji w zakresie rozmieszczenia inwestycji celu publicznego, mogące mieć znaczenie dla terenu objętego przedsięwzięciem deweloperskim lub zadaniem inwestycyjnym:</w:t>
            </w:r>
          </w:p>
          <w:p w14:paraId="5EF441CB" w14:textId="60E33447" w:rsidR="00991149" w:rsidRPr="009152E8" w:rsidRDefault="00991149" w:rsidP="008668ED">
            <w:pPr>
              <w:spacing w:after="0" w:line="240" w:lineRule="auto"/>
              <w:rPr>
                <w:rFonts w:eastAsia="Times New Roman" w:cstheme="minorHAnsi"/>
                <w:sz w:val="20"/>
                <w:szCs w:val="20"/>
              </w:rPr>
            </w:pPr>
          </w:p>
        </w:tc>
        <w:tc>
          <w:tcPr>
            <w:tcW w:w="5811" w:type="dxa"/>
            <w:gridSpan w:val="3"/>
          </w:tcPr>
          <w:p w14:paraId="5B8D031A" w14:textId="4F219166" w:rsidR="00991149" w:rsidRPr="009152E8" w:rsidRDefault="00991149" w:rsidP="001D42AB">
            <w:pPr>
              <w:spacing w:beforeLines="60" w:before="144" w:afterLines="60" w:after="144" w:line="240" w:lineRule="auto"/>
              <w:jc w:val="both"/>
              <w:rPr>
                <w:rFonts w:eastAsia="Times New Roman" w:cstheme="minorHAnsi"/>
                <w:sz w:val="20"/>
                <w:szCs w:val="20"/>
              </w:rPr>
            </w:pPr>
          </w:p>
        </w:tc>
      </w:tr>
      <w:tr w:rsidR="00991149" w:rsidRPr="009152E8" w14:paraId="6A814F44" w14:textId="55D3C328" w:rsidTr="005323C5">
        <w:trPr>
          <w:trHeight w:val="71"/>
        </w:trPr>
        <w:tc>
          <w:tcPr>
            <w:tcW w:w="1932" w:type="dxa"/>
            <w:vMerge/>
            <w:shd w:val="clear" w:color="auto" w:fill="F3F3F3"/>
          </w:tcPr>
          <w:p w14:paraId="2A04B732" w14:textId="77777777" w:rsidR="00991149" w:rsidRPr="009152E8" w:rsidRDefault="00991149" w:rsidP="001D42AB">
            <w:pPr>
              <w:widowControl w:val="0"/>
              <w:autoSpaceDE w:val="0"/>
              <w:autoSpaceDN w:val="0"/>
              <w:adjustRightInd w:val="0"/>
              <w:spacing w:after="0" w:line="240" w:lineRule="auto"/>
              <w:rPr>
                <w:rFonts w:eastAsia="Times New Roman" w:cstheme="minorHAnsi"/>
                <w:sz w:val="20"/>
                <w:szCs w:val="20"/>
                <w:lang w:eastAsia="pl-PL"/>
              </w:rPr>
            </w:pPr>
          </w:p>
        </w:tc>
        <w:tc>
          <w:tcPr>
            <w:tcW w:w="1891" w:type="dxa"/>
          </w:tcPr>
          <w:p w14:paraId="77F0C34D" w14:textId="73B78742" w:rsidR="00991149" w:rsidRPr="009152E8" w:rsidRDefault="00991149" w:rsidP="001D42AB">
            <w:pPr>
              <w:widowControl w:val="0"/>
              <w:autoSpaceDE w:val="0"/>
              <w:autoSpaceDN w:val="0"/>
              <w:adjustRightInd w:val="0"/>
              <w:spacing w:after="0" w:line="240" w:lineRule="auto"/>
              <w:rPr>
                <w:rFonts w:eastAsia="Times New Roman" w:cstheme="minorHAnsi"/>
                <w:sz w:val="20"/>
                <w:szCs w:val="20"/>
              </w:rPr>
            </w:pPr>
            <w:r w:rsidRPr="009152E8">
              <w:rPr>
                <w:rFonts w:eastAsia="Times New Roman" w:cstheme="minorHAnsi"/>
                <w:sz w:val="20"/>
                <w:szCs w:val="20"/>
              </w:rPr>
              <w:t>decyzja o zezwoleniu na realizację inwestycji drogowej</w:t>
            </w:r>
          </w:p>
        </w:tc>
        <w:tc>
          <w:tcPr>
            <w:tcW w:w="5811" w:type="dxa"/>
            <w:gridSpan w:val="3"/>
          </w:tcPr>
          <w:p w14:paraId="62CCF09A" w14:textId="77777777" w:rsidR="00991149" w:rsidRPr="009152E8" w:rsidRDefault="00991149" w:rsidP="005323C5">
            <w:pPr>
              <w:pStyle w:val="Akapitzlist"/>
              <w:numPr>
                <w:ilvl w:val="0"/>
                <w:numId w:val="14"/>
              </w:numPr>
              <w:spacing w:line="240" w:lineRule="auto"/>
              <w:ind w:left="0"/>
              <w:jc w:val="both"/>
              <w:rPr>
                <w:rFonts w:asciiTheme="minorHAnsi" w:eastAsia="Calibri" w:hAnsiTheme="minorHAnsi" w:cstheme="minorHAnsi"/>
                <w:sz w:val="20"/>
              </w:rPr>
            </w:pPr>
            <w:r w:rsidRPr="009152E8">
              <w:rPr>
                <w:rFonts w:asciiTheme="minorHAnsi" w:hAnsiTheme="minorHAnsi" w:cstheme="minorHAnsi"/>
                <w:sz w:val="20"/>
                <w:shd w:val="clear" w:color="auto" w:fill="FFFFFF"/>
              </w:rPr>
              <w:t>Budowa Linii Tramwajowej o długości ok. 2,5 km podwójnego toru wraz z siecią trakcyjną od pętli Krowodrza Górka, wzdłuż ul. Opolskiej do pętli Azory, z 4 przystankami, towarzyszącą infrastrukturą techniczną, sterowaniem ruchem i informacją pasażerską. Linia będzie biegła od pętli Krowodrza Górka w kierunku północnym do Opolskiej, następnie wzdłuż ulicy Opolskiej po jej południowej stronie, na wysokości ulicy Weissa skręci w lewo, w kierunku południowym. W ramach projektu, w rejonie ul. Weissa powstanie parking P+R na ok. 200 samochodów. W rejonie istniejącej pętli autobusowej „Azory” przewidziano zadaszoną pętlę autobusowo-tramwajową z zakończeniem torowiska w formie krańcówki z rozjazdami trapezowymi. Przewiduje się także budowę kładki rowerowej nad ul. Weissa i przebudowę kładki dla pieszych nad ul. Opolską. Zmodernizowany będzie także układ drogowy powiązany z nową linią tramwajową.</w:t>
            </w:r>
          </w:p>
          <w:p w14:paraId="6B372713" w14:textId="77777777" w:rsidR="00991149" w:rsidRPr="009152E8" w:rsidRDefault="00991149" w:rsidP="005323C5">
            <w:pPr>
              <w:pStyle w:val="Akapitzlist"/>
              <w:numPr>
                <w:ilvl w:val="0"/>
                <w:numId w:val="14"/>
              </w:numPr>
              <w:spacing w:line="240" w:lineRule="auto"/>
              <w:ind w:left="0"/>
              <w:jc w:val="both"/>
              <w:rPr>
                <w:rFonts w:asciiTheme="minorHAnsi" w:eastAsia="Calibri" w:hAnsiTheme="minorHAnsi" w:cstheme="minorHAnsi"/>
                <w:sz w:val="20"/>
              </w:rPr>
            </w:pPr>
            <w:r w:rsidRPr="009152E8">
              <w:rPr>
                <w:rFonts w:asciiTheme="minorHAnsi" w:hAnsiTheme="minorHAnsi" w:cstheme="minorHAnsi"/>
                <w:sz w:val="20"/>
                <w:shd w:val="clear" w:color="auto" w:fill="FFFFFF"/>
              </w:rPr>
              <w:t xml:space="preserve">Na ukończeniu budowa trasy Wolbromskiej </w:t>
            </w:r>
          </w:p>
          <w:p w14:paraId="37F2ABD9" w14:textId="3DE2E9A8" w:rsidR="00991149" w:rsidRPr="009152E8" w:rsidRDefault="00991149" w:rsidP="005323C5">
            <w:pPr>
              <w:spacing w:after="0"/>
              <w:jc w:val="both"/>
              <w:rPr>
                <w:rFonts w:cstheme="minorHAnsi"/>
                <w:sz w:val="20"/>
                <w:szCs w:val="20"/>
              </w:rPr>
            </w:pPr>
            <w:r w:rsidRPr="009152E8">
              <w:rPr>
                <w:rFonts w:cstheme="minorHAnsi"/>
                <w:sz w:val="20"/>
                <w:szCs w:val="20"/>
                <w:shd w:val="clear" w:color="auto" w:fill="FFFFFF"/>
              </w:rPr>
              <w:t>Budowa Północnej Obwodnicy miasta Krakowa.</w:t>
            </w:r>
          </w:p>
        </w:tc>
      </w:tr>
      <w:tr w:rsidR="00991149" w:rsidRPr="009152E8" w14:paraId="660A6DFC" w14:textId="77777777" w:rsidTr="005323C5">
        <w:trPr>
          <w:trHeight w:val="84"/>
        </w:trPr>
        <w:tc>
          <w:tcPr>
            <w:tcW w:w="1932" w:type="dxa"/>
            <w:vMerge/>
            <w:shd w:val="clear" w:color="auto" w:fill="F3F3F3"/>
          </w:tcPr>
          <w:p w14:paraId="7DCACBED" w14:textId="77777777" w:rsidR="00991149" w:rsidRPr="009152E8" w:rsidRDefault="00991149" w:rsidP="001D42AB">
            <w:pPr>
              <w:widowControl w:val="0"/>
              <w:autoSpaceDE w:val="0"/>
              <w:autoSpaceDN w:val="0"/>
              <w:adjustRightInd w:val="0"/>
              <w:spacing w:after="0" w:line="240" w:lineRule="auto"/>
              <w:rPr>
                <w:rFonts w:eastAsia="Times New Roman" w:cstheme="minorHAnsi"/>
                <w:sz w:val="20"/>
                <w:szCs w:val="20"/>
                <w:lang w:eastAsia="pl-PL"/>
              </w:rPr>
            </w:pPr>
          </w:p>
        </w:tc>
        <w:tc>
          <w:tcPr>
            <w:tcW w:w="1891" w:type="dxa"/>
          </w:tcPr>
          <w:p w14:paraId="67FE3656" w14:textId="0F2D716A" w:rsidR="00991149" w:rsidRPr="009152E8" w:rsidRDefault="00991149" w:rsidP="00DB30DA">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decyzja o ustaleniu lokalizacji linii kolejowej</w:t>
            </w:r>
          </w:p>
        </w:tc>
        <w:tc>
          <w:tcPr>
            <w:tcW w:w="5811" w:type="dxa"/>
            <w:gridSpan w:val="3"/>
          </w:tcPr>
          <w:p w14:paraId="79012CE3" w14:textId="77777777" w:rsidR="00991149" w:rsidRPr="009152E8" w:rsidRDefault="00991149" w:rsidP="005323C5">
            <w:pPr>
              <w:spacing w:after="0" w:line="360" w:lineRule="auto"/>
              <w:ind w:left="4"/>
              <w:rPr>
                <w:rFonts w:eastAsia="Calibri" w:cstheme="minorHAnsi"/>
                <w:color w:val="000000"/>
                <w:sz w:val="20"/>
                <w:szCs w:val="20"/>
              </w:rPr>
            </w:pPr>
            <w:r w:rsidRPr="009152E8">
              <w:rPr>
                <w:rFonts w:eastAsia="Calibri" w:cstheme="minorHAnsi"/>
                <w:color w:val="000000"/>
                <w:sz w:val="20"/>
                <w:szCs w:val="20"/>
              </w:rPr>
              <w:t xml:space="preserve">Brak dla analizowanego obszaru </w:t>
            </w:r>
          </w:p>
          <w:p w14:paraId="1E77692C" w14:textId="5D64A455" w:rsidR="00991149" w:rsidRPr="009152E8" w:rsidRDefault="00991149" w:rsidP="00FC09C5">
            <w:pPr>
              <w:pStyle w:val="Akapitzlist"/>
              <w:spacing w:line="240" w:lineRule="auto"/>
              <w:ind w:left="4"/>
              <w:rPr>
                <w:rFonts w:asciiTheme="minorHAnsi" w:hAnsiTheme="minorHAnsi" w:cstheme="minorHAnsi"/>
                <w:sz w:val="20"/>
              </w:rPr>
            </w:pPr>
          </w:p>
        </w:tc>
      </w:tr>
      <w:tr w:rsidR="00991149" w:rsidRPr="009152E8" w14:paraId="211DD5DC" w14:textId="77777777" w:rsidTr="005323C5">
        <w:trPr>
          <w:trHeight w:val="81"/>
        </w:trPr>
        <w:tc>
          <w:tcPr>
            <w:tcW w:w="1932" w:type="dxa"/>
            <w:vMerge/>
            <w:shd w:val="clear" w:color="auto" w:fill="F3F3F3"/>
          </w:tcPr>
          <w:p w14:paraId="392A54CF" w14:textId="77777777" w:rsidR="00991149" w:rsidRPr="009152E8" w:rsidRDefault="00991149" w:rsidP="001D42AB">
            <w:pPr>
              <w:widowControl w:val="0"/>
              <w:autoSpaceDE w:val="0"/>
              <w:autoSpaceDN w:val="0"/>
              <w:adjustRightInd w:val="0"/>
              <w:spacing w:after="0" w:line="240" w:lineRule="auto"/>
              <w:rPr>
                <w:rFonts w:eastAsia="Times New Roman" w:cstheme="minorHAnsi"/>
                <w:sz w:val="20"/>
                <w:szCs w:val="20"/>
                <w:lang w:eastAsia="pl-PL"/>
              </w:rPr>
            </w:pPr>
          </w:p>
        </w:tc>
        <w:tc>
          <w:tcPr>
            <w:tcW w:w="1891" w:type="dxa"/>
          </w:tcPr>
          <w:p w14:paraId="28045122" w14:textId="298AEE40" w:rsidR="00991149" w:rsidRPr="009152E8" w:rsidRDefault="00991149" w:rsidP="00DB30DA">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decyzja o zezwoleniu na realizację inwestycji w zakresie lotniska użytku publicznego</w:t>
            </w:r>
          </w:p>
        </w:tc>
        <w:tc>
          <w:tcPr>
            <w:tcW w:w="5811" w:type="dxa"/>
            <w:gridSpan w:val="3"/>
          </w:tcPr>
          <w:p w14:paraId="51E2C6F2" w14:textId="77777777" w:rsidR="00991149" w:rsidRPr="009152E8" w:rsidRDefault="00991149" w:rsidP="005323C5">
            <w:pPr>
              <w:spacing w:after="0" w:line="360" w:lineRule="auto"/>
              <w:ind w:left="4"/>
              <w:rPr>
                <w:rFonts w:eastAsia="Calibri" w:cstheme="minorHAnsi"/>
                <w:color w:val="000000"/>
                <w:sz w:val="20"/>
                <w:szCs w:val="20"/>
              </w:rPr>
            </w:pPr>
            <w:r w:rsidRPr="009152E8">
              <w:rPr>
                <w:rFonts w:eastAsia="Calibri" w:cstheme="minorHAnsi"/>
                <w:color w:val="000000"/>
                <w:sz w:val="20"/>
                <w:szCs w:val="20"/>
              </w:rPr>
              <w:t xml:space="preserve">Brak dla analizowanego obszaru </w:t>
            </w:r>
          </w:p>
          <w:p w14:paraId="48A94737" w14:textId="77777777" w:rsidR="00991149" w:rsidRPr="009152E8" w:rsidRDefault="00991149" w:rsidP="005323C5">
            <w:pPr>
              <w:spacing w:beforeLines="60" w:before="144" w:afterLines="60" w:after="144" w:line="240" w:lineRule="auto"/>
              <w:ind w:left="4"/>
              <w:jc w:val="both"/>
              <w:rPr>
                <w:rFonts w:eastAsia="Times New Roman" w:cstheme="minorHAnsi"/>
                <w:sz w:val="20"/>
                <w:szCs w:val="20"/>
              </w:rPr>
            </w:pPr>
          </w:p>
        </w:tc>
      </w:tr>
      <w:tr w:rsidR="00991149" w:rsidRPr="009152E8" w14:paraId="288B6F4F" w14:textId="77777777" w:rsidTr="005323C5">
        <w:trPr>
          <w:trHeight w:val="81"/>
        </w:trPr>
        <w:tc>
          <w:tcPr>
            <w:tcW w:w="1932" w:type="dxa"/>
            <w:vMerge/>
            <w:shd w:val="clear" w:color="auto" w:fill="F3F3F3"/>
          </w:tcPr>
          <w:p w14:paraId="10A21A56" w14:textId="77777777" w:rsidR="00991149" w:rsidRPr="009152E8" w:rsidRDefault="00991149" w:rsidP="001D42AB">
            <w:pPr>
              <w:widowControl w:val="0"/>
              <w:autoSpaceDE w:val="0"/>
              <w:autoSpaceDN w:val="0"/>
              <w:adjustRightInd w:val="0"/>
              <w:spacing w:after="0" w:line="240" w:lineRule="auto"/>
              <w:rPr>
                <w:rFonts w:eastAsia="Times New Roman" w:cstheme="minorHAnsi"/>
                <w:sz w:val="20"/>
                <w:szCs w:val="20"/>
                <w:lang w:eastAsia="pl-PL"/>
              </w:rPr>
            </w:pPr>
          </w:p>
        </w:tc>
        <w:tc>
          <w:tcPr>
            <w:tcW w:w="1891" w:type="dxa"/>
          </w:tcPr>
          <w:p w14:paraId="35D91EAC" w14:textId="36C185D7" w:rsidR="00991149" w:rsidRPr="009152E8" w:rsidRDefault="00991149" w:rsidP="00DB30DA">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decyzja o pozwoleniu na realizację inwestycji w zakresie budowli przeciwpowodziowych</w:t>
            </w:r>
          </w:p>
        </w:tc>
        <w:tc>
          <w:tcPr>
            <w:tcW w:w="5811" w:type="dxa"/>
            <w:gridSpan w:val="3"/>
          </w:tcPr>
          <w:p w14:paraId="39385010" w14:textId="77777777" w:rsidR="00991149" w:rsidRPr="009152E8" w:rsidRDefault="00991149" w:rsidP="001D42AB">
            <w:pPr>
              <w:spacing w:after="0" w:line="360" w:lineRule="auto"/>
              <w:ind w:left="4"/>
              <w:rPr>
                <w:rFonts w:eastAsia="Calibri" w:cstheme="minorHAnsi"/>
                <w:color w:val="000000"/>
                <w:sz w:val="20"/>
                <w:szCs w:val="20"/>
              </w:rPr>
            </w:pPr>
            <w:r w:rsidRPr="009152E8">
              <w:rPr>
                <w:rFonts w:eastAsia="Calibri" w:cstheme="minorHAnsi"/>
                <w:color w:val="000000"/>
                <w:sz w:val="20"/>
                <w:szCs w:val="20"/>
              </w:rPr>
              <w:t xml:space="preserve">Brak dla analizowanego obszaru </w:t>
            </w:r>
          </w:p>
          <w:p w14:paraId="657A869F" w14:textId="77777777" w:rsidR="00991149" w:rsidRPr="009152E8" w:rsidRDefault="00991149" w:rsidP="001D42AB">
            <w:pPr>
              <w:spacing w:beforeLines="60" w:before="144" w:afterLines="60" w:after="144" w:line="240" w:lineRule="auto"/>
              <w:jc w:val="both"/>
              <w:rPr>
                <w:rFonts w:eastAsia="Times New Roman" w:cstheme="minorHAnsi"/>
                <w:sz w:val="20"/>
                <w:szCs w:val="20"/>
              </w:rPr>
            </w:pPr>
          </w:p>
        </w:tc>
      </w:tr>
      <w:tr w:rsidR="00991149" w:rsidRPr="009152E8" w14:paraId="4B724F78" w14:textId="77777777" w:rsidTr="005323C5">
        <w:trPr>
          <w:trHeight w:val="81"/>
        </w:trPr>
        <w:tc>
          <w:tcPr>
            <w:tcW w:w="1932" w:type="dxa"/>
            <w:vMerge/>
            <w:shd w:val="clear" w:color="auto" w:fill="F3F3F3"/>
          </w:tcPr>
          <w:p w14:paraId="0839F29C" w14:textId="77777777" w:rsidR="00991149" w:rsidRPr="009152E8" w:rsidRDefault="00991149" w:rsidP="001D42AB">
            <w:pPr>
              <w:widowControl w:val="0"/>
              <w:autoSpaceDE w:val="0"/>
              <w:autoSpaceDN w:val="0"/>
              <w:adjustRightInd w:val="0"/>
              <w:spacing w:after="0" w:line="240" w:lineRule="auto"/>
              <w:rPr>
                <w:rFonts w:eastAsia="Times New Roman" w:cstheme="minorHAnsi"/>
                <w:sz w:val="20"/>
                <w:szCs w:val="20"/>
                <w:lang w:eastAsia="pl-PL"/>
              </w:rPr>
            </w:pPr>
          </w:p>
        </w:tc>
        <w:tc>
          <w:tcPr>
            <w:tcW w:w="1891" w:type="dxa"/>
          </w:tcPr>
          <w:p w14:paraId="321CF409" w14:textId="6364AA6F" w:rsidR="00991149" w:rsidRPr="009152E8" w:rsidRDefault="00991149" w:rsidP="00DB30DA">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 xml:space="preserve">decyzja o ustaleniu lokalizacji inwestycji w zakresie budowy </w:t>
            </w:r>
            <w:r w:rsidRPr="009152E8">
              <w:rPr>
                <w:rFonts w:eastAsia="Times New Roman" w:cstheme="minorHAnsi"/>
                <w:sz w:val="20"/>
                <w:szCs w:val="20"/>
              </w:rPr>
              <w:lastRenderedPageBreak/>
              <w:t>obiektu energetyki jądrowej</w:t>
            </w:r>
          </w:p>
        </w:tc>
        <w:tc>
          <w:tcPr>
            <w:tcW w:w="5811" w:type="dxa"/>
            <w:gridSpan w:val="3"/>
          </w:tcPr>
          <w:p w14:paraId="27EB473B" w14:textId="77777777" w:rsidR="00991149" w:rsidRPr="009152E8" w:rsidRDefault="00991149" w:rsidP="001D42AB">
            <w:pPr>
              <w:spacing w:after="0" w:line="360" w:lineRule="auto"/>
              <w:ind w:left="4"/>
              <w:rPr>
                <w:rFonts w:eastAsia="Calibri" w:cstheme="minorHAnsi"/>
                <w:color w:val="000000"/>
                <w:sz w:val="20"/>
                <w:szCs w:val="20"/>
              </w:rPr>
            </w:pPr>
            <w:r w:rsidRPr="009152E8">
              <w:rPr>
                <w:rFonts w:eastAsia="Calibri" w:cstheme="minorHAnsi"/>
                <w:color w:val="000000"/>
                <w:sz w:val="20"/>
                <w:szCs w:val="20"/>
              </w:rPr>
              <w:lastRenderedPageBreak/>
              <w:t xml:space="preserve">Brak dla analizowanego obszaru </w:t>
            </w:r>
          </w:p>
          <w:p w14:paraId="1BCABAF0" w14:textId="77777777" w:rsidR="00991149" w:rsidRPr="009152E8" w:rsidRDefault="00991149" w:rsidP="001D42AB">
            <w:pPr>
              <w:spacing w:beforeLines="60" w:before="144" w:afterLines="60" w:after="144" w:line="240" w:lineRule="auto"/>
              <w:jc w:val="both"/>
              <w:rPr>
                <w:rFonts w:eastAsia="Times New Roman" w:cstheme="minorHAnsi"/>
                <w:sz w:val="20"/>
                <w:szCs w:val="20"/>
              </w:rPr>
            </w:pPr>
          </w:p>
        </w:tc>
      </w:tr>
      <w:tr w:rsidR="00991149" w:rsidRPr="009152E8" w14:paraId="08F3651C" w14:textId="77777777" w:rsidTr="005323C5">
        <w:trPr>
          <w:trHeight w:val="81"/>
        </w:trPr>
        <w:tc>
          <w:tcPr>
            <w:tcW w:w="1932" w:type="dxa"/>
            <w:vMerge/>
            <w:shd w:val="clear" w:color="auto" w:fill="F3F3F3"/>
          </w:tcPr>
          <w:p w14:paraId="7B5F96F7" w14:textId="77777777" w:rsidR="00991149" w:rsidRPr="009152E8" w:rsidRDefault="00991149" w:rsidP="001D42AB">
            <w:pPr>
              <w:widowControl w:val="0"/>
              <w:autoSpaceDE w:val="0"/>
              <w:autoSpaceDN w:val="0"/>
              <w:adjustRightInd w:val="0"/>
              <w:spacing w:after="0" w:line="240" w:lineRule="auto"/>
              <w:rPr>
                <w:rFonts w:eastAsia="Times New Roman" w:cstheme="minorHAnsi"/>
                <w:sz w:val="20"/>
                <w:szCs w:val="20"/>
                <w:lang w:eastAsia="pl-PL"/>
              </w:rPr>
            </w:pPr>
          </w:p>
        </w:tc>
        <w:tc>
          <w:tcPr>
            <w:tcW w:w="1891" w:type="dxa"/>
          </w:tcPr>
          <w:p w14:paraId="1D2F82E9" w14:textId="2D0B6A9F" w:rsidR="00991149" w:rsidRPr="009152E8" w:rsidRDefault="00991149" w:rsidP="00DB30DA">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decyzja o ustaleniu lokalizacji strategicznej inwestycji w zakresie sieci przesyłowej</w:t>
            </w:r>
          </w:p>
        </w:tc>
        <w:tc>
          <w:tcPr>
            <w:tcW w:w="5811" w:type="dxa"/>
            <w:gridSpan w:val="3"/>
          </w:tcPr>
          <w:p w14:paraId="2A062AF5" w14:textId="77777777" w:rsidR="00991149" w:rsidRPr="009152E8" w:rsidRDefault="00991149" w:rsidP="00BA6A4B">
            <w:pPr>
              <w:spacing w:after="0" w:line="360" w:lineRule="auto"/>
              <w:ind w:left="4"/>
              <w:rPr>
                <w:rFonts w:eastAsia="Calibri" w:cstheme="minorHAnsi"/>
                <w:color w:val="000000"/>
                <w:sz w:val="20"/>
                <w:szCs w:val="20"/>
              </w:rPr>
            </w:pPr>
            <w:r w:rsidRPr="009152E8">
              <w:rPr>
                <w:rFonts w:eastAsia="Calibri" w:cstheme="minorHAnsi"/>
                <w:color w:val="000000"/>
                <w:sz w:val="20"/>
                <w:szCs w:val="20"/>
              </w:rPr>
              <w:t xml:space="preserve">Brak dla analizowanego obszaru </w:t>
            </w:r>
          </w:p>
          <w:p w14:paraId="42BDDDD1" w14:textId="77777777" w:rsidR="00991149" w:rsidRPr="009152E8" w:rsidRDefault="00991149" w:rsidP="001D42AB">
            <w:pPr>
              <w:spacing w:beforeLines="60" w:before="144" w:afterLines="60" w:after="144" w:line="240" w:lineRule="auto"/>
              <w:jc w:val="both"/>
              <w:rPr>
                <w:rFonts w:eastAsia="Times New Roman" w:cstheme="minorHAnsi"/>
                <w:sz w:val="20"/>
                <w:szCs w:val="20"/>
              </w:rPr>
            </w:pPr>
          </w:p>
        </w:tc>
      </w:tr>
      <w:tr w:rsidR="00991149" w:rsidRPr="009152E8" w14:paraId="5441AA98" w14:textId="77777777" w:rsidTr="005323C5">
        <w:trPr>
          <w:trHeight w:val="81"/>
        </w:trPr>
        <w:tc>
          <w:tcPr>
            <w:tcW w:w="1932" w:type="dxa"/>
            <w:vMerge/>
            <w:shd w:val="clear" w:color="auto" w:fill="F3F3F3"/>
          </w:tcPr>
          <w:p w14:paraId="7C7A8FE7" w14:textId="77777777" w:rsidR="00991149" w:rsidRPr="009152E8" w:rsidRDefault="00991149" w:rsidP="001D42AB">
            <w:pPr>
              <w:widowControl w:val="0"/>
              <w:autoSpaceDE w:val="0"/>
              <w:autoSpaceDN w:val="0"/>
              <w:adjustRightInd w:val="0"/>
              <w:spacing w:after="0" w:line="240" w:lineRule="auto"/>
              <w:rPr>
                <w:rFonts w:eastAsia="Times New Roman" w:cstheme="minorHAnsi"/>
                <w:sz w:val="20"/>
                <w:szCs w:val="20"/>
                <w:lang w:eastAsia="pl-PL"/>
              </w:rPr>
            </w:pPr>
          </w:p>
        </w:tc>
        <w:tc>
          <w:tcPr>
            <w:tcW w:w="1891" w:type="dxa"/>
          </w:tcPr>
          <w:p w14:paraId="04EF7B9F" w14:textId="36ACF991" w:rsidR="00991149" w:rsidRPr="009152E8" w:rsidRDefault="00991149" w:rsidP="00DB30DA">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decyzja o ustaleniu lokalizacji regionalnej sieci szerokopasmowej</w:t>
            </w:r>
          </w:p>
        </w:tc>
        <w:tc>
          <w:tcPr>
            <w:tcW w:w="5811" w:type="dxa"/>
            <w:gridSpan w:val="3"/>
          </w:tcPr>
          <w:p w14:paraId="7266290C" w14:textId="24EF0D0A" w:rsidR="00991149" w:rsidRPr="009152E8" w:rsidRDefault="00991149" w:rsidP="001D42AB">
            <w:pPr>
              <w:spacing w:beforeLines="60" w:before="144" w:afterLines="60" w:after="144" w:line="240" w:lineRule="auto"/>
              <w:jc w:val="both"/>
              <w:rPr>
                <w:rFonts w:eastAsia="Times New Roman" w:cstheme="minorHAnsi"/>
                <w:sz w:val="20"/>
                <w:szCs w:val="20"/>
              </w:rPr>
            </w:pPr>
            <w:r w:rsidRPr="009152E8">
              <w:rPr>
                <w:rFonts w:eastAsia="Times New Roman" w:cstheme="minorHAnsi"/>
                <w:color w:val="000000"/>
                <w:sz w:val="20"/>
                <w:szCs w:val="20"/>
              </w:rPr>
              <w:t>Brak opublikowanych decyzji w tym przedmiocie</w:t>
            </w:r>
          </w:p>
        </w:tc>
      </w:tr>
      <w:tr w:rsidR="00991149" w:rsidRPr="009152E8" w14:paraId="70975817" w14:textId="77777777" w:rsidTr="005323C5">
        <w:trPr>
          <w:trHeight w:val="81"/>
        </w:trPr>
        <w:tc>
          <w:tcPr>
            <w:tcW w:w="1932" w:type="dxa"/>
            <w:vMerge/>
            <w:shd w:val="clear" w:color="auto" w:fill="F3F3F3"/>
          </w:tcPr>
          <w:p w14:paraId="763A5F29" w14:textId="77777777" w:rsidR="00991149" w:rsidRPr="009152E8" w:rsidRDefault="00991149" w:rsidP="001D42AB">
            <w:pPr>
              <w:widowControl w:val="0"/>
              <w:autoSpaceDE w:val="0"/>
              <w:autoSpaceDN w:val="0"/>
              <w:adjustRightInd w:val="0"/>
              <w:spacing w:after="0" w:line="240" w:lineRule="auto"/>
              <w:rPr>
                <w:rFonts w:eastAsia="Times New Roman" w:cstheme="minorHAnsi"/>
                <w:sz w:val="20"/>
                <w:szCs w:val="20"/>
                <w:lang w:eastAsia="pl-PL"/>
              </w:rPr>
            </w:pPr>
          </w:p>
        </w:tc>
        <w:tc>
          <w:tcPr>
            <w:tcW w:w="1891" w:type="dxa"/>
          </w:tcPr>
          <w:p w14:paraId="38618ED9" w14:textId="3BF2EA60" w:rsidR="00991149" w:rsidRPr="009152E8" w:rsidRDefault="00991149" w:rsidP="00DB30DA">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 xml:space="preserve">decyzja o ustaleniu lokalizacji inwestycji w zakresie Centralnego Portu Komunikacyjnego </w:t>
            </w:r>
          </w:p>
        </w:tc>
        <w:tc>
          <w:tcPr>
            <w:tcW w:w="5811" w:type="dxa"/>
            <w:gridSpan w:val="3"/>
          </w:tcPr>
          <w:p w14:paraId="11B1E47D" w14:textId="7E56D0CE" w:rsidR="00991149" w:rsidRPr="009152E8" w:rsidRDefault="00991149" w:rsidP="001D42AB">
            <w:pPr>
              <w:spacing w:beforeLines="60" w:before="144" w:afterLines="60" w:after="144" w:line="240" w:lineRule="auto"/>
              <w:jc w:val="both"/>
              <w:rPr>
                <w:rFonts w:eastAsia="Times New Roman" w:cstheme="minorHAnsi"/>
                <w:sz w:val="20"/>
                <w:szCs w:val="20"/>
              </w:rPr>
            </w:pPr>
            <w:r w:rsidRPr="009152E8">
              <w:rPr>
                <w:rFonts w:eastAsia="Times New Roman" w:cstheme="minorHAnsi"/>
                <w:color w:val="000000"/>
                <w:sz w:val="20"/>
                <w:szCs w:val="20"/>
              </w:rPr>
              <w:t>Brak opublikowanych decyzji w tym przedmiocie</w:t>
            </w:r>
          </w:p>
        </w:tc>
      </w:tr>
      <w:tr w:rsidR="00991149" w:rsidRPr="009152E8" w14:paraId="3FB29E36" w14:textId="77777777" w:rsidTr="005323C5">
        <w:trPr>
          <w:trHeight w:val="81"/>
        </w:trPr>
        <w:tc>
          <w:tcPr>
            <w:tcW w:w="1932" w:type="dxa"/>
            <w:vMerge/>
            <w:shd w:val="clear" w:color="auto" w:fill="F3F3F3"/>
          </w:tcPr>
          <w:p w14:paraId="791B4B89" w14:textId="77777777" w:rsidR="00991149" w:rsidRPr="009152E8" w:rsidRDefault="00991149" w:rsidP="001D42AB">
            <w:pPr>
              <w:widowControl w:val="0"/>
              <w:autoSpaceDE w:val="0"/>
              <w:autoSpaceDN w:val="0"/>
              <w:adjustRightInd w:val="0"/>
              <w:spacing w:after="0" w:line="240" w:lineRule="auto"/>
              <w:rPr>
                <w:rFonts w:eastAsia="Times New Roman" w:cstheme="minorHAnsi"/>
                <w:sz w:val="20"/>
                <w:szCs w:val="20"/>
                <w:lang w:eastAsia="pl-PL"/>
              </w:rPr>
            </w:pPr>
          </w:p>
        </w:tc>
        <w:tc>
          <w:tcPr>
            <w:tcW w:w="1891" w:type="dxa"/>
          </w:tcPr>
          <w:p w14:paraId="272DB73D" w14:textId="77BD59C6" w:rsidR="00991149" w:rsidRPr="009152E8" w:rsidRDefault="00991149" w:rsidP="00DB30DA">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decyzja o zezwoleniu na realizację inwestycji w zakresie infrastruktury dostępowej</w:t>
            </w:r>
          </w:p>
        </w:tc>
        <w:tc>
          <w:tcPr>
            <w:tcW w:w="5811" w:type="dxa"/>
            <w:gridSpan w:val="3"/>
          </w:tcPr>
          <w:p w14:paraId="1FDB6B5D" w14:textId="00CE5151" w:rsidR="00991149" w:rsidRPr="009152E8" w:rsidRDefault="00991149" w:rsidP="001D42AB">
            <w:pPr>
              <w:spacing w:beforeLines="60" w:before="144" w:afterLines="60" w:after="144" w:line="240" w:lineRule="auto"/>
              <w:jc w:val="both"/>
              <w:rPr>
                <w:rFonts w:eastAsia="Times New Roman" w:cstheme="minorHAnsi"/>
                <w:sz w:val="20"/>
                <w:szCs w:val="20"/>
              </w:rPr>
            </w:pPr>
            <w:r w:rsidRPr="009152E8">
              <w:rPr>
                <w:rFonts w:eastAsia="Times New Roman" w:cstheme="minorHAnsi"/>
                <w:color w:val="000000"/>
                <w:sz w:val="20"/>
                <w:szCs w:val="20"/>
              </w:rPr>
              <w:t>Brak opublikowanych decyzji w tym przedmiocie</w:t>
            </w:r>
          </w:p>
        </w:tc>
      </w:tr>
      <w:tr w:rsidR="00991149" w:rsidRPr="009152E8" w14:paraId="4DB36908" w14:textId="77777777" w:rsidTr="005323C5">
        <w:trPr>
          <w:trHeight w:val="81"/>
        </w:trPr>
        <w:tc>
          <w:tcPr>
            <w:tcW w:w="1932" w:type="dxa"/>
            <w:vMerge/>
            <w:shd w:val="clear" w:color="auto" w:fill="F3F3F3"/>
          </w:tcPr>
          <w:p w14:paraId="426C45C6" w14:textId="77777777" w:rsidR="00991149" w:rsidRPr="009152E8" w:rsidRDefault="00991149" w:rsidP="001D42AB">
            <w:pPr>
              <w:widowControl w:val="0"/>
              <w:autoSpaceDE w:val="0"/>
              <w:autoSpaceDN w:val="0"/>
              <w:adjustRightInd w:val="0"/>
              <w:spacing w:after="0" w:line="240" w:lineRule="auto"/>
              <w:rPr>
                <w:rFonts w:eastAsia="Times New Roman" w:cstheme="minorHAnsi"/>
                <w:sz w:val="20"/>
                <w:szCs w:val="20"/>
                <w:lang w:eastAsia="pl-PL"/>
              </w:rPr>
            </w:pPr>
          </w:p>
        </w:tc>
        <w:tc>
          <w:tcPr>
            <w:tcW w:w="1891" w:type="dxa"/>
          </w:tcPr>
          <w:p w14:paraId="4EBD93B2" w14:textId="066D5EF7" w:rsidR="00991149" w:rsidRPr="009152E8" w:rsidRDefault="00991149" w:rsidP="00DB30DA">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lang w:eastAsia="pl-PL"/>
              </w:rPr>
              <w:t>decyzja o ustaleniu lokalizacji strategicznej inwestycji w sektorze naftowym</w:t>
            </w:r>
          </w:p>
        </w:tc>
        <w:tc>
          <w:tcPr>
            <w:tcW w:w="5811" w:type="dxa"/>
            <w:gridSpan w:val="3"/>
          </w:tcPr>
          <w:p w14:paraId="59D7FA8A" w14:textId="4949913B" w:rsidR="00991149" w:rsidRPr="009152E8" w:rsidRDefault="00991149" w:rsidP="001D42AB">
            <w:pPr>
              <w:spacing w:beforeLines="60" w:before="144" w:afterLines="60" w:after="144" w:line="240" w:lineRule="auto"/>
              <w:jc w:val="both"/>
              <w:rPr>
                <w:rFonts w:eastAsia="Times New Roman" w:cstheme="minorHAnsi"/>
                <w:sz w:val="20"/>
                <w:szCs w:val="20"/>
              </w:rPr>
            </w:pPr>
            <w:r w:rsidRPr="009152E8">
              <w:rPr>
                <w:rFonts w:eastAsia="Times New Roman" w:cstheme="minorHAnsi"/>
                <w:color w:val="000000"/>
                <w:sz w:val="20"/>
                <w:szCs w:val="20"/>
              </w:rPr>
              <w:t>Brak opublikowanych decyzji w tym przedmiocie</w:t>
            </w:r>
          </w:p>
        </w:tc>
      </w:tr>
      <w:tr w:rsidR="00991149" w:rsidRPr="009152E8" w14:paraId="00E2CAE6" w14:textId="77777777" w:rsidTr="005323C5">
        <w:trPr>
          <w:trHeight w:val="81"/>
        </w:trPr>
        <w:tc>
          <w:tcPr>
            <w:tcW w:w="1932" w:type="dxa"/>
            <w:vMerge/>
            <w:shd w:val="clear" w:color="auto" w:fill="F3F3F3"/>
          </w:tcPr>
          <w:p w14:paraId="76D13D22" w14:textId="77777777" w:rsidR="00991149" w:rsidRPr="009152E8" w:rsidRDefault="00991149" w:rsidP="001D42AB">
            <w:pPr>
              <w:widowControl w:val="0"/>
              <w:autoSpaceDE w:val="0"/>
              <w:autoSpaceDN w:val="0"/>
              <w:adjustRightInd w:val="0"/>
              <w:spacing w:after="0" w:line="240" w:lineRule="auto"/>
              <w:rPr>
                <w:rFonts w:eastAsia="Times New Roman" w:cstheme="minorHAnsi"/>
                <w:sz w:val="20"/>
                <w:szCs w:val="20"/>
                <w:lang w:eastAsia="pl-PL"/>
              </w:rPr>
            </w:pPr>
          </w:p>
        </w:tc>
        <w:tc>
          <w:tcPr>
            <w:tcW w:w="1891" w:type="dxa"/>
          </w:tcPr>
          <w:p w14:paraId="54232A66" w14:textId="77777777" w:rsidR="00991149" w:rsidRPr="009152E8" w:rsidRDefault="00991149" w:rsidP="00DB30DA">
            <w:pPr>
              <w:spacing w:beforeLines="60" w:before="144" w:afterLines="60" w:after="144" w:line="240" w:lineRule="auto"/>
              <w:rPr>
                <w:rFonts w:eastAsia="Times New Roman" w:cstheme="minorHAnsi"/>
                <w:sz w:val="20"/>
                <w:szCs w:val="20"/>
                <w:lang w:eastAsia="pl-PL"/>
              </w:rPr>
            </w:pPr>
            <w:r w:rsidRPr="009152E8">
              <w:rPr>
                <w:rFonts w:eastAsia="Times New Roman" w:cstheme="minorHAnsi"/>
                <w:sz w:val="20"/>
                <w:szCs w:val="20"/>
                <w:lang w:eastAsia="pl-PL"/>
              </w:rPr>
              <w:t>decyzja o ustaleniu lokalizacji strategicznej inwestycji w sektorze naftowym</w:t>
            </w:r>
          </w:p>
        </w:tc>
        <w:tc>
          <w:tcPr>
            <w:tcW w:w="5811" w:type="dxa"/>
            <w:gridSpan w:val="3"/>
          </w:tcPr>
          <w:p w14:paraId="641E7E5E" w14:textId="30293E3B" w:rsidR="00991149" w:rsidRPr="009152E8" w:rsidRDefault="00991149" w:rsidP="001D42AB">
            <w:pPr>
              <w:spacing w:beforeLines="60" w:before="144" w:afterLines="60" w:after="144" w:line="240" w:lineRule="auto"/>
              <w:jc w:val="both"/>
              <w:rPr>
                <w:rFonts w:eastAsia="Times New Roman" w:cstheme="minorHAnsi"/>
                <w:sz w:val="20"/>
                <w:szCs w:val="20"/>
              </w:rPr>
            </w:pPr>
            <w:r w:rsidRPr="009152E8">
              <w:rPr>
                <w:rFonts w:eastAsia="Times New Roman" w:cstheme="minorHAnsi"/>
                <w:color w:val="000000"/>
                <w:sz w:val="20"/>
                <w:szCs w:val="20"/>
              </w:rPr>
              <w:t>Brak opublikowanych decyzji w tym przedmiocie</w:t>
            </w:r>
          </w:p>
        </w:tc>
      </w:tr>
      <w:tr w:rsidR="005323C5" w:rsidRPr="009152E8" w14:paraId="6C7AE59D" w14:textId="265569AA" w:rsidTr="005323C5">
        <w:trPr>
          <w:trHeight w:val="390"/>
        </w:trPr>
        <w:tc>
          <w:tcPr>
            <w:tcW w:w="9634" w:type="dxa"/>
            <w:gridSpan w:val="5"/>
            <w:shd w:val="clear" w:color="auto" w:fill="D9D9D9"/>
          </w:tcPr>
          <w:p w14:paraId="237E1F38" w14:textId="7CD7F02F" w:rsidR="005323C5" w:rsidRPr="009152E8" w:rsidRDefault="005323C5" w:rsidP="005323C5">
            <w:pPr>
              <w:spacing w:beforeLines="60" w:before="144" w:afterLines="60" w:after="144" w:line="240" w:lineRule="auto"/>
              <w:jc w:val="both"/>
              <w:rPr>
                <w:rFonts w:eastAsia="Times New Roman" w:cstheme="minorHAnsi"/>
                <w:b/>
                <w:sz w:val="20"/>
                <w:szCs w:val="20"/>
              </w:rPr>
            </w:pPr>
            <w:r w:rsidRPr="009152E8">
              <w:rPr>
                <w:rFonts w:eastAsia="Times New Roman" w:cstheme="minorHAnsi"/>
                <w:b/>
                <w:sz w:val="20"/>
                <w:szCs w:val="20"/>
              </w:rPr>
              <w:t>INFORMACJE DOTYCZĄCE BUDYNKU</w:t>
            </w:r>
          </w:p>
        </w:tc>
      </w:tr>
      <w:tr w:rsidR="00991149" w:rsidRPr="009152E8" w14:paraId="4BEBC2BB" w14:textId="77777777" w:rsidTr="005323C5">
        <w:trPr>
          <w:trHeight w:val="390"/>
        </w:trPr>
        <w:tc>
          <w:tcPr>
            <w:tcW w:w="1932" w:type="dxa"/>
            <w:shd w:val="clear" w:color="auto" w:fill="F3F3F3"/>
          </w:tcPr>
          <w:p w14:paraId="41C7A162" w14:textId="343D6947" w:rsidR="00991149" w:rsidRPr="009152E8" w:rsidRDefault="00991149" w:rsidP="005323C5">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Czy jest pozwolenie na budowę</w:t>
            </w:r>
          </w:p>
        </w:tc>
        <w:tc>
          <w:tcPr>
            <w:tcW w:w="3969" w:type="dxa"/>
            <w:gridSpan w:val="3"/>
            <w:vAlign w:val="center"/>
          </w:tcPr>
          <w:p w14:paraId="2287156E" w14:textId="41572F76" w:rsidR="00991149" w:rsidRPr="009152E8" w:rsidRDefault="00991149" w:rsidP="001D42AB">
            <w:pPr>
              <w:spacing w:beforeLines="60" w:before="144" w:afterLines="60" w:after="144" w:line="240" w:lineRule="auto"/>
              <w:jc w:val="center"/>
              <w:rPr>
                <w:rFonts w:eastAsia="Times New Roman" w:cstheme="minorHAnsi"/>
                <w:sz w:val="20"/>
                <w:szCs w:val="20"/>
              </w:rPr>
            </w:pPr>
            <w:r w:rsidRPr="009152E8">
              <w:rPr>
                <w:rFonts w:eastAsia="Times New Roman" w:cstheme="minorHAnsi"/>
                <w:sz w:val="20"/>
                <w:szCs w:val="20"/>
              </w:rPr>
              <w:t>tak*</w:t>
            </w:r>
          </w:p>
        </w:tc>
        <w:tc>
          <w:tcPr>
            <w:tcW w:w="3733" w:type="dxa"/>
            <w:vAlign w:val="center"/>
          </w:tcPr>
          <w:p w14:paraId="334DD4DC" w14:textId="37CA551E" w:rsidR="00991149" w:rsidRPr="009152E8" w:rsidRDefault="00991149" w:rsidP="001D42AB">
            <w:pPr>
              <w:spacing w:beforeLines="60" w:before="144" w:afterLines="60" w:after="144" w:line="240" w:lineRule="auto"/>
              <w:jc w:val="center"/>
              <w:rPr>
                <w:rFonts w:eastAsia="Times New Roman" w:cstheme="minorHAnsi"/>
                <w:sz w:val="20"/>
                <w:szCs w:val="20"/>
              </w:rPr>
            </w:pPr>
            <w:r w:rsidRPr="009152E8">
              <w:rPr>
                <w:rFonts w:cstheme="minorHAnsi"/>
                <w:strike/>
                <w:color w:val="000000" w:themeColor="text1"/>
                <w:sz w:val="20"/>
                <w:szCs w:val="20"/>
              </w:rPr>
              <w:t>nie</w:t>
            </w:r>
            <w:r w:rsidRPr="009152E8">
              <w:rPr>
                <w:rFonts w:cstheme="minorHAnsi"/>
                <w:color w:val="000000" w:themeColor="text1"/>
                <w:sz w:val="20"/>
                <w:szCs w:val="20"/>
              </w:rPr>
              <w:t>*</w:t>
            </w:r>
          </w:p>
        </w:tc>
      </w:tr>
      <w:tr w:rsidR="00991149" w:rsidRPr="009152E8" w14:paraId="4D299852" w14:textId="77777777" w:rsidTr="005323C5">
        <w:trPr>
          <w:trHeight w:val="390"/>
        </w:trPr>
        <w:tc>
          <w:tcPr>
            <w:tcW w:w="1932" w:type="dxa"/>
            <w:shd w:val="clear" w:color="auto" w:fill="F3F3F3"/>
          </w:tcPr>
          <w:p w14:paraId="2E9A4C5D" w14:textId="77777777" w:rsidR="00991149" w:rsidRPr="009152E8" w:rsidRDefault="00991149" w:rsidP="005323C5">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Czy pozwolenie na budowę jest ostateczne</w:t>
            </w:r>
          </w:p>
        </w:tc>
        <w:tc>
          <w:tcPr>
            <w:tcW w:w="3969" w:type="dxa"/>
            <w:gridSpan w:val="3"/>
            <w:vAlign w:val="center"/>
          </w:tcPr>
          <w:p w14:paraId="707049C0" w14:textId="1E268DB2" w:rsidR="00991149" w:rsidRPr="009152E8" w:rsidRDefault="00991149" w:rsidP="001D42AB">
            <w:pPr>
              <w:spacing w:beforeLines="60" w:before="144" w:afterLines="60" w:after="144" w:line="240" w:lineRule="auto"/>
              <w:jc w:val="center"/>
              <w:rPr>
                <w:rFonts w:eastAsia="Times New Roman" w:cstheme="minorHAnsi"/>
                <w:sz w:val="20"/>
                <w:szCs w:val="20"/>
              </w:rPr>
            </w:pPr>
            <w:r w:rsidRPr="009152E8">
              <w:rPr>
                <w:rFonts w:cstheme="minorHAnsi"/>
                <w:color w:val="000000"/>
                <w:sz w:val="20"/>
                <w:szCs w:val="20"/>
              </w:rPr>
              <w:t>tak*</w:t>
            </w:r>
          </w:p>
        </w:tc>
        <w:tc>
          <w:tcPr>
            <w:tcW w:w="3733" w:type="dxa"/>
            <w:vAlign w:val="center"/>
          </w:tcPr>
          <w:p w14:paraId="1ECA2CE9" w14:textId="27D5368B" w:rsidR="00991149" w:rsidRPr="009152E8" w:rsidRDefault="00991149" w:rsidP="001D42AB">
            <w:pPr>
              <w:spacing w:beforeLines="60" w:before="144" w:afterLines="60" w:after="144" w:line="240" w:lineRule="auto"/>
              <w:jc w:val="center"/>
              <w:rPr>
                <w:rFonts w:eastAsia="Times New Roman" w:cstheme="minorHAnsi"/>
                <w:sz w:val="20"/>
                <w:szCs w:val="20"/>
              </w:rPr>
            </w:pPr>
            <w:r w:rsidRPr="009152E8">
              <w:rPr>
                <w:rFonts w:eastAsia="Times New Roman" w:cstheme="minorHAnsi"/>
                <w:strike/>
                <w:sz w:val="20"/>
                <w:szCs w:val="20"/>
              </w:rPr>
              <w:t>nie</w:t>
            </w:r>
            <w:r w:rsidRPr="009152E8">
              <w:rPr>
                <w:rFonts w:eastAsia="Times New Roman" w:cstheme="minorHAnsi"/>
                <w:sz w:val="20"/>
                <w:szCs w:val="20"/>
              </w:rPr>
              <w:t>*</w:t>
            </w:r>
          </w:p>
        </w:tc>
      </w:tr>
      <w:tr w:rsidR="005323C5" w:rsidRPr="009152E8" w14:paraId="78996A26" w14:textId="77777777" w:rsidTr="005323C5">
        <w:trPr>
          <w:trHeight w:val="390"/>
        </w:trPr>
        <w:tc>
          <w:tcPr>
            <w:tcW w:w="1932" w:type="dxa"/>
            <w:shd w:val="clear" w:color="auto" w:fill="F3F3F3"/>
          </w:tcPr>
          <w:p w14:paraId="4FC56C09" w14:textId="77777777" w:rsidR="005323C5" w:rsidRPr="009152E8" w:rsidRDefault="005323C5" w:rsidP="005323C5">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Czy pozwolenie na budowę jest zaskarżone</w:t>
            </w:r>
          </w:p>
        </w:tc>
        <w:tc>
          <w:tcPr>
            <w:tcW w:w="3969" w:type="dxa"/>
            <w:gridSpan w:val="3"/>
            <w:vAlign w:val="center"/>
          </w:tcPr>
          <w:p w14:paraId="63CE84D6" w14:textId="6998B79C" w:rsidR="005323C5" w:rsidRPr="009152E8" w:rsidRDefault="005323C5" w:rsidP="005323C5">
            <w:pPr>
              <w:spacing w:beforeLines="60" w:before="144" w:afterLines="60" w:after="144" w:line="240" w:lineRule="auto"/>
              <w:jc w:val="center"/>
              <w:rPr>
                <w:rFonts w:eastAsia="Times New Roman" w:cstheme="minorHAnsi"/>
                <w:sz w:val="20"/>
                <w:szCs w:val="20"/>
              </w:rPr>
            </w:pPr>
            <w:r w:rsidRPr="009152E8">
              <w:rPr>
                <w:rFonts w:eastAsia="Times New Roman" w:cstheme="minorHAnsi"/>
                <w:strike/>
                <w:sz w:val="20"/>
                <w:szCs w:val="20"/>
              </w:rPr>
              <w:t>tak</w:t>
            </w:r>
            <w:r w:rsidRPr="009152E8">
              <w:rPr>
                <w:rFonts w:eastAsia="Times New Roman" w:cstheme="minorHAnsi"/>
                <w:sz w:val="20"/>
                <w:szCs w:val="20"/>
              </w:rPr>
              <w:t>*</w:t>
            </w:r>
          </w:p>
        </w:tc>
        <w:tc>
          <w:tcPr>
            <w:tcW w:w="3733" w:type="dxa"/>
            <w:vAlign w:val="center"/>
          </w:tcPr>
          <w:p w14:paraId="04CAF158" w14:textId="22C8C001" w:rsidR="005323C5" w:rsidRPr="009152E8" w:rsidRDefault="005323C5" w:rsidP="005323C5">
            <w:pPr>
              <w:spacing w:beforeLines="60" w:before="144" w:afterLines="60" w:after="144" w:line="240" w:lineRule="auto"/>
              <w:jc w:val="center"/>
              <w:rPr>
                <w:rFonts w:eastAsia="Times New Roman" w:cstheme="minorHAnsi"/>
                <w:sz w:val="20"/>
                <w:szCs w:val="20"/>
              </w:rPr>
            </w:pPr>
            <w:r w:rsidRPr="009152E8">
              <w:rPr>
                <w:rFonts w:cstheme="minorHAnsi"/>
                <w:color w:val="000000" w:themeColor="text1"/>
                <w:sz w:val="20"/>
                <w:szCs w:val="20"/>
              </w:rPr>
              <w:t>nie*</w:t>
            </w:r>
          </w:p>
        </w:tc>
      </w:tr>
      <w:tr w:rsidR="005323C5" w:rsidRPr="009152E8" w14:paraId="01F6EC8A" w14:textId="77777777" w:rsidTr="005323C5">
        <w:trPr>
          <w:trHeight w:val="195"/>
        </w:trPr>
        <w:tc>
          <w:tcPr>
            <w:tcW w:w="1932" w:type="dxa"/>
            <w:shd w:val="clear" w:color="auto" w:fill="F3F3F3"/>
          </w:tcPr>
          <w:p w14:paraId="308A21F3" w14:textId="77777777" w:rsidR="005323C5" w:rsidRPr="009152E8" w:rsidRDefault="005323C5" w:rsidP="005323C5">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lastRenderedPageBreak/>
              <w:t>Numer pozwolenia na budowę oraz nazwa organu, który je wydał</w:t>
            </w:r>
          </w:p>
        </w:tc>
        <w:tc>
          <w:tcPr>
            <w:tcW w:w="7702" w:type="dxa"/>
            <w:gridSpan w:val="4"/>
          </w:tcPr>
          <w:p w14:paraId="4998E1A6" w14:textId="77777777" w:rsidR="005323C5" w:rsidRPr="00D9493E" w:rsidRDefault="005046A1" w:rsidP="005046A1">
            <w:pPr>
              <w:pStyle w:val="Akapitzlist"/>
              <w:numPr>
                <w:ilvl w:val="0"/>
                <w:numId w:val="25"/>
              </w:numPr>
              <w:spacing w:beforeLines="60" w:before="144" w:afterLines="60" w:after="144"/>
              <w:rPr>
                <w:rFonts w:asciiTheme="minorHAnsi" w:hAnsiTheme="minorHAnsi" w:cstheme="minorHAnsi"/>
                <w:color w:val="5B9BD5" w:themeColor="accent1"/>
                <w:sz w:val="20"/>
              </w:rPr>
            </w:pPr>
            <w:r w:rsidRPr="00D9493E">
              <w:rPr>
                <w:rFonts w:asciiTheme="minorHAnsi" w:hAnsiTheme="minorHAnsi" w:cstheme="minorHAnsi"/>
                <w:sz w:val="20"/>
              </w:rPr>
              <w:t xml:space="preserve">Decyzja Pozwolenie na Budowę nr </w:t>
            </w:r>
            <w:r w:rsidR="00FC09C5" w:rsidRPr="00D9493E">
              <w:rPr>
                <w:rFonts w:asciiTheme="minorHAnsi" w:hAnsiTheme="minorHAnsi" w:cstheme="minorHAnsi"/>
                <w:sz w:val="20"/>
              </w:rPr>
              <w:t>184/6740.1/2025 wydana z upoważnienia Prezydenta Miasta Krakowa w dniu 28 lutego 2025 roku, znak AU-01-2.6740.1.233.2024.BLE</w:t>
            </w:r>
          </w:p>
          <w:p w14:paraId="3E4541B7" w14:textId="146D8FB6" w:rsidR="005046A1" w:rsidRPr="005046A1" w:rsidRDefault="005046A1" w:rsidP="005046A1">
            <w:pPr>
              <w:pStyle w:val="Akapitzlist"/>
              <w:numPr>
                <w:ilvl w:val="0"/>
                <w:numId w:val="25"/>
              </w:numPr>
              <w:spacing w:beforeLines="60" w:before="144" w:afterLines="60" w:after="144"/>
              <w:rPr>
                <w:rFonts w:cstheme="minorHAnsi"/>
                <w:color w:val="5B9BD5" w:themeColor="accent1"/>
                <w:sz w:val="20"/>
              </w:rPr>
            </w:pPr>
            <w:r w:rsidRPr="00D9493E">
              <w:rPr>
                <w:rFonts w:asciiTheme="minorHAnsi" w:hAnsiTheme="minorHAnsi" w:cstheme="minorHAnsi"/>
                <w:sz w:val="20"/>
              </w:rPr>
              <w:t>Decyzja Przenosząca Pozwolenie na Budowę nr 132/6740.5/2025 wydana z upoważnienia Prezydenta Miasta Krakowa w dniu 18 lipca 2025 roku, znak AU-01-8.6740.5.33.2025.ASZ</w:t>
            </w:r>
            <w:r>
              <w:rPr>
                <w:rFonts w:cstheme="minorHAnsi"/>
                <w:sz w:val="20"/>
              </w:rPr>
              <w:t xml:space="preserve"> </w:t>
            </w:r>
          </w:p>
        </w:tc>
      </w:tr>
      <w:tr w:rsidR="005323C5" w:rsidRPr="009152E8" w14:paraId="0BD85C39" w14:textId="77777777" w:rsidTr="005323C5">
        <w:trPr>
          <w:trHeight w:val="195"/>
        </w:trPr>
        <w:tc>
          <w:tcPr>
            <w:tcW w:w="1932" w:type="dxa"/>
            <w:shd w:val="clear" w:color="auto" w:fill="F3F3F3"/>
          </w:tcPr>
          <w:p w14:paraId="78DD228D" w14:textId="77777777" w:rsidR="005323C5" w:rsidRPr="009152E8" w:rsidRDefault="005323C5" w:rsidP="005323C5">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Data uprawomocnienia się decyzji o pozwoleniu na użytkowanie budynku</w:t>
            </w:r>
          </w:p>
        </w:tc>
        <w:tc>
          <w:tcPr>
            <w:tcW w:w="7702" w:type="dxa"/>
            <w:gridSpan w:val="4"/>
          </w:tcPr>
          <w:p w14:paraId="568372CF" w14:textId="2B7735F7" w:rsidR="005323C5" w:rsidRPr="009152E8" w:rsidRDefault="005323C5" w:rsidP="005323C5">
            <w:pPr>
              <w:spacing w:beforeLines="60" w:before="144" w:afterLines="60" w:after="144" w:line="240" w:lineRule="auto"/>
              <w:jc w:val="both"/>
              <w:rPr>
                <w:rFonts w:eastAsia="Times New Roman" w:cstheme="minorHAnsi"/>
                <w:color w:val="5B9BD5" w:themeColor="accent1"/>
                <w:sz w:val="20"/>
                <w:szCs w:val="20"/>
              </w:rPr>
            </w:pPr>
            <w:r w:rsidRPr="009152E8">
              <w:rPr>
                <w:rFonts w:eastAsia="Times New Roman" w:cstheme="minorHAnsi"/>
                <w:color w:val="000000" w:themeColor="text1"/>
                <w:sz w:val="20"/>
                <w:szCs w:val="20"/>
              </w:rPr>
              <w:t>Nie dotyczy</w:t>
            </w:r>
          </w:p>
        </w:tc>
      </w:tr>
      <w:tr w:rsidR="005323C5" w:rsidRPr="009152E8" w14:paraId="0204ACB5" w14:textId="77777777" w:rsidTr="005323C5">
        <w:trPr>
          <w:trHeight w:val="195"/>
        </w:trPr>
        <w:tc>
          <w:tcPr>
            <w:tcW w:w="1932" w:type="dxa"/>
            <w:shd w:val="clear" w:color="auto" w:fill="F3F3F3"/>
          </w:tcPr>
          <w:p w14:paraId="0656B533" w14:textId="77777777" w:rsidR="005323C5" w:rsidRPr="009152E8" w:rsidRDefault="005323C5" w:rsidP="005323C5">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 xml:space="preserve">Data zakończenia budowy domu jednorodzinnego </w:t>
            </w:r>
          </w:p>
        </w:tc>
        <w:tc>
          <w:tcPr>
            <w:tcW w:w="7702" w:type="dxa"/>
            <w:gridSpan w:val="4"/>
          </w:tcPr>
          <w:p w14:paraId="47722BBC" w14:textId="6669B007" w:rsidR="005323C5" w:rsidRPr="009152E8" w:rsidRDefault="00E90F6A" w:rsidP="005323C5">
            <w:pPr>
              <w:spacing w:beforeLines="60" w:before="144" w:afterLines="60" w:after="144" w:line="240" w:lineRule="auto"/>
              <w:jc w:val="both"/>
              <w:rPr>
                <w:rFonts w:eastAsia="Times New Roman" w:cstheme="minorHAnsi"/>
                <w:color w:val="5B9BD5" w:themeColor="accent1"/>
                <w:sz w:val="20"/>
                <w:szCs w:val="20"/>
              </w:rPr>
            </w:pPr>
            <w:r w:rsidRPr="009152E8">
              <w:rPr>
                <w:rFonts w:cstheme="minorHAnsi"/>
                <w:sz w:val="20"/>
                <w:szCs w:val="20"/>
              </w:rPr>
              <w:t>Nie dotyczy</w:t>
            </w:r>
            <w:r w:rsidR="005323C5" w:rsidRPr="009152E8">
              <w:rPr>
                <w:rFonts w:cstheme="minorHAnsi"/>
                <w:sz w:val="20"/>
                <w:szCs w:val="20"/>
              </w:rPr>
              <w:t xml:space="preserve"> </w:t>
            </w:r>
          </w:p>
        </w:tc>
      </w:tr>
      <w:tr w:rsidR="00E90F6A" w:rsidRPr="009152E8" w14:paraId="0E3C88C3" w14:textId="6FF08E83" w:rsidTr="000B7EDE">
        <w:trPr>
          <w:trHeight w:val="195"/>
        </w:trPr>
        <w:tc>
          <w:tcPr>
            <w:tcW w:w="1932" w:type="dxa"/>
            <w:shd w:val="clear" w:color="auto" w:fill="F3F3F3"/>
          </w:tcPr>
          <w:p w14:paraId="08625454" w14:textId="77777777" w:rsidR="00E90F6A" w:rsidRPr="009152E8" w:rsidRDefault="00E90F6A" w:rsidP="005323C5">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Planowany termin rozpoczęcia i zakończenia robót budowlanych</w:t>
            </w:r>
          </w:p>
        </w:tc>
        <w:tc>
          <w:tcPr>
            <w:tcW w:w="7702" w:type="dxa"/>
            <w:gridSpan w:val="4"/>
          </w:tcPr>
          <w:p w14:paraId="3C4C7C30" w14:textId="7A0F052E" w:rsidR="00E90F6A" w:rsidRPr="009152E8" w:rsidRDefault="00E90F6A" w:rsidP="00E90F6A">
            <w:pPr>
              <w:spacing w:beforeLines="60" w:before="144" w:after="0"/>
              <w:rPr>
                <w:rFonts w:cstheme="minorHAnsi"/>
                <w:sz w:val="20"/>
                <w:szCs w:val="20"/>
              </w:rPr>
            </w:pPr>
            <w:r w:rsidRPr="009152E8">
              <w:rPr>
                <w:rFonts w:cstheme="minorHAnsi"/>
                <w:sz w:val="20"/>
                <w:szCs w:val="20"/>
              </w:rPr>
              <w:t xml:space="preserve">Termin rozpoczęcia prac budowlanych </w:t>
            </w:r>
            <w:r w:rsidR="00153470" w:rsidRPr="009152E8">
              <w:rPr>
                <w:rFonts w:cstheme="minorHAnsi"/>
                <w:sz w:val="20"/>
                <w:szCs w:val="20"/>
              </w:rPr>
              <w:t xml:space="preserve">– </w:t>
            </w:r>
            <w:r w:rsidR="00EB3F0F" w:rsidRPr="009152E8">
              <w:rPr>
                <w:rFonts w:cstheme="minorHAnsi"/>
                <w:sz w:val="20"/>
                <w:szCs w:val="20"/>
              </w:rPr>
              <w:t>08.04.</w:t>
            </w:r>
            <w:r w:rsidR="00153470" w:rsidRPr="009152E8">
              <w:rPr>
                <w:rFonts w:cstheme="minorHAnsi"/>
                <w:sz w:val="20"/>
                <w:szCs w:val="20"/>
              </w:rPr>
              <w:t>2025</w:t>
            </w:r>
            <w:r w:rsidR="005A060E" w:rsidRPr="009152E8">
              <w:rPr>
                <w:rFonts w:cstheme="minorHAnsi"/>
                <w:sz w:val="20"/>
                <w:szCs w:val="20"/>
              </w:rPr>
              <w:t>r.</w:t>
            </w:r>
          </w:p>
          <w:p w14:paraId="7A9839BD" w14:textId="0CC36380" w:rsidR="00E90F6A" w:rsidRPr="009152E8" w:rsidRDefault="00E90F6A" w:rsidP="00E90F6A">
            <w:pPr>
              <w:spacing w:beforeLines="60" w:before="144" w:after="0"/>
              <w:rPr>
                <w:rFonts w:cstheme="minorHAnsi"/>
                <w:sz w:val="20"/>
                <w:szCs w:val="20"/>
              </w:rPr>
            </w:pPr>
            <w:r w:rsidRPr="009152E8">
              <w:rPr>
                <w:rFonts w:cstheme="minorHAnsi"/>
                <w:sz w:val="20"/>
                <w:szCs w:val="20"/>
              </w:rPr>
              <w:t xml:space="preserve">Planowany termin zakończenia prac budowlanych </w:t>
            </w:r>
            <w:r w:rsidR="00153470" w:rsidRPr="009152E8">
              <w:rPr>
                <w:rFonts w:cstheme="minorHAnsi"/>
                <w:sz w:val="20"/>
                <w:szCs w:val="20"/>
              </w:rPr>
              <w:t>– do 30 września 2026</w:t>
            </w:r>
            <w:r w:rsidR="005A060E" w:rsidRPr="009152E8">
              <w:rPr>
                <w:rFonts w:cstheme="minorHAnsi"/>
                <w:sz w:val="20"/>
                <w:szCs w:val="20"/>
              </w:rPr>
              <w:t>r.</w:t>
            </w:r>
          </w:p>
        </w:tc>
      </w:tr>
      <w:tr w:rsidR="00E90F6A" w:rsidRPr="009152E8" w14:paraId="1F41E918" w14:textId="77777777" w:rsidTr="005323C5">
        <w:trPr>
          <w:trHeight w:val="325"/>
        </w:trPr>
        <w:tc>
          <w:tcPr>
            <w:tcW w:w="1932" w:type="dxa"/>
            <w:vMerge w:val="restart"/>
            <w:shd w:val="clear" w:color="auto" w:fill="F3F3F3"/>
          </w:tcPr>
          <w:p w14:paraId="06B80B35" w14:textId="77777777" w:rsidR="00E90F6A" w:rsidRPr="009152E8" w:rsidRDefault="00E90F6A" w:rsidP="00E90F6A">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Opis przedsięwzięcia deweloperskiego albo zadania inwestycyjnego</w:t>
            </w:r>
          </w:p>
          <w:p w14:paraId="5D92A4C7" w14:textId="77777777" w:rsidR="00E90F6A" w:rsidRPr="009152E8" w:rsidRDefault="00E90F6A" w:rsidP="00E90F6A">
            <w:pPr>
              <w:spacing w:beforeLines="60" w:before="144" w:afterLines="60" w:after="144" w:line="240" w:lineRule="auto"/>
              <w:jc w:val="both"/>
              <w:rPr>
                <w:rFonts w:eastAsia="Times New Roman" w:cstheme="minorHAnsi"/>
                <w:sz w:val="20"/>
                <w:szCs w:val="20"/>
              </w:rPr>
            </w:pPr>
          </w:p>
        </w:tc>
        <w:tc>
          <w:tcPr>
            <w:tcW w:w="1891" w:type="dxa"/>
          </w:tcPr>
          <w:p w14:paraId="5DC84CCB" w14:textId="37630D43" w:rsidR="00E90F6A" w:rsidRPr="009152E8" w:rsidRDefault="00E90F6A" w:rsidP="00E90F6A">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rPr>
              <w:t xml:space="preserve">Liczba budynków </w:t>
            </w:r>
          </w:p>
        </w:tc>
        <w:tc>
          <w:tcPr>
            <w:tcW w:w="5811" w:type="dxa"/>
            <w:gridSpan w:val="3"/>
          </w:tcPr>
          <w:p w14:paraId="6836F42A" w14:textId="272DAFCF" w:rsidR="00E90F6A" w:rsidRPr="009152E8" w:rsidRDefault="00E90F6A" w:rsidP="00E90F6A">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color w:val="000000" w:themeColor="text1"/>
                <w:sz w:val="20"/>
                <w:szCs w:val="20"/>
              </w:rPr>
              <w:t>Jeden budynek wielorodzinny składający się z trzech segmentów A, B i C zlokalizowanych na garażu podziemnym.</w:t>
            </w:r>
          </w:p>
        </w:tc>
      </w:tr>
      <w:tr w:rsidR="00E90F6A" w:rsidRPr="009152E8" w14:paraId="32D9C5AC" w14:textId="77777777" w:rsidTr="005323C5">
        <w:trPr>
          <w:trHeight w:val="325"/>
        </w:trPr>
        <w:tc>
          <w:tcPr>
            <w:tcW w:w="1932" w:type="dxa"/>
            <w:vMerge/>
            <w:shd w:val="clear" w:color="auto" w:fill="F3F3F3"/>
          </w:tcPr>
          <w:p w14:paraId="3E97FE88" w14:textId="77777777" w:rsidR="00E90F6A" w:rsidRPr="009152E8" w:rsidRDefault="00E90F6A" w:rsidP="00E90F6A">
            <w:pPr>
              <w:spacing w:beforeLines="60" w:before="144" w:afterLines="60" w:after="144" w:line="240" w:lineRule="auto"/>
              <w:jc w:val="both"/>
              <w:rPr>
                <w:rFonts w:eastAsia="Times New Roman" w:cstheme="minorHAnsi"/>
                <w:sz w:val="20"/>
                <w:szCs w:val="20"/>
              </w:rPr>
            </w:pPr>
          </w:p>
        </w:tc>
        <w:tc>
          <w:tcPr>
            <w:tcW w:w="1891" w:type="dxa"/>
          </w:tcPr>
          <w:p w14:paraId="680C85D0" w14:textId="42583191" w:rsidR="00E90F6A" w:rsidRPr="009152E8" w:rsidRDefault="00E90F6A" w:rsidP="00E90F6A">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Rozmieszczenie budynków na nieruchomości (należy podać minimalny odstęp między budynkami)</w:t>
            </w:r>
          </w:p>
        </w:tc>
        <w:tc>
          <w:tcPr>
            <w:tcW w:w="5811" w:type="dxa"/>
            <w:gridSpan w:val="3"/>
          </w:tcPr>
          <w:p w14:paraId="588FF398" w14:textId="77777777" w:rsidR="00E90F6A" w:rsidRPr="009152E8" w:rsidRDefault="00E90F6A" w:rsidP="00E90F6A">
            <w:pPr>
              <w:spacing w:beforeLines="60" w:before="144" w:afterLines="60" w:after="144" w:line="240" w:lineRule="auto"/>
              <w:jc w:val="both"/>
              <w:rPr>
                <w:rFonts w:eastAsia="Times New Roman" w:cstheme="minorHAnsi"/>
                <w:color w:val="FF0000"/>
                <w:sz w:val="20"/>
                <w:szCs w:val="20"/>
              </w:rPr>
            </w:pPr>
            <w:r w:rsidRPr="009152E8">
              <w:rPr>
                <w:rFonts w:eastAsia="Times New Roman" w:cstheme="minorHAnsi"/>
                <w:color w:val="000000" w:themeColor="text1"/>
                <w:sz w:val="20"/>
                <w:szCs w:val="20"/>
              </w:rPr>
              <w:t xml:space="preserve">Rozmieszczenie segmentów realizowanych w ramach przedsięwzięcia deweloperskiego na nieruchomości przedstawia </w:t>
            </w:r>
            <w:r w:rsidRPr="009152E8">
              <w:rPr>
                <w:rFonts w:eastAsia="Times New Roman" w:cstheme="minorHAnsi"/>
                <w:sz w:val="20"/>
                <w:szCs w:val="20"/>
              </w:rPr>
              <w:t xml:space="preserve">załącznik nr 3 </w:t>
            </w:r>
          </w:p>
          <w:p w14:paraId="437677AB" w14:textId="2580EA02" w:rsidR="00E90F6A" w:rsidRPr="009152E8" w:rsidRDefault="00E90F6A" w:rsidP="00E90F6A">
            <w:pPr>
              <w:spacing w:beforeLines="60" w:before="144" w:afterLines="60" w:after="144" w:line="240" w:lineRule="auto"/>
              <w:jc w:val="both"/>
              <w:rPr>
                <w:rFonts w:eastAsia="Times New Roman" w:cstheme="minorHAnsi"/>
                <w:color w:val="000000" w:themeColor="text1"/>
                <w:sz w:val="20"/>
                <w:szCs w:val="20"/>
              </w:rPr>
            </w:pPr>
            <w:r w:rsidRPr="009152E8">
              <w:rPr>
                <w:rFonts w:eastAsia="Times New Roman" w:cstheme="minorHAnsi"/>
                <w:sz w:val="20"/>
                <w:szCs w:val="20"/>
              </w:rPr>
              <w:t>Minimalna odległość między segmentami będzie wynosić 16,6m2 (między segmentem A i B) oraz 40,8m (między segmentem B i C)</w:t>
            </w:r>
          </w:p>
        </w:tc>
      </w:tr>
      <w:tr w:rsidR="00FC09C5" w:rsidRPr="009152E8" w14:paraId="7809D19E" w14:textId="4A722184" w:rsidTr="009848DB">
        <w:trPr>
          <w:trHeight w:val="488"/>
        </w:trPr>
        <w:tc>
          <w:tcPr>
            <w:tcW w:w="1932" w:type="dxa"/>
            <w:shd w:val="clear" w:color="auto" w:fill="F3F3F3"/>
          </w:tcPr>
          <w:p w14:paraId="67811633" w14:textId="77777777" w:rsidR="00FC09C5" w:rsidRPr="009152E8" w:rsidRDefault="00FC09C5" w:rsidP="00E90F6A">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rPr>
              <w:t>Sposób pomiaru powierzchni użytkowej lokalu mieszkalnego albo domu jednorodzinnego</w:t>
            </w:r>
          </w:p>
        </w:tc>
        <w:tc>
          <w:tcPr>
            <w:tcW w:w="7702" w:type="dxa"/>
            <w:gridSpan w:val="4"/>
          </w:tcPr>
          <w:p w14:paraId="177C98F3" w14:textId="6185B255" w:rsidR="00FC09C5" w:rsidRPr="009152E8" w:rsidRDefault="00FC09C5" w:rsidP="00FC09C5">
            <w:pPr>
              <w:spacing w:beforeLines="60" w:before="144" w:afterLines="60" w:after="144"/>
              <w:rPr>
                <w:rFonts w:cstheme="minorHAnsi"/>
                <w:sz w:val="20"/>
                <w:szCs w:val="20"/>
              </w:rPr>
            </w:pPr>
            <w:r w:rsidRPr="009152E8">
              <w:rPr>
                <w:rFonts w:cstheme="minorHAnsi"/>
                <w:color w:val="FF0000"/>
                <w:sz w:val="20"/>
                <w:szCs w:val="20"/>
              </w:rPr>
              <w:t xml:space="preserve"> </w:t>
            </w:r>
            <w:r w:rsidR="0015625B" w:rsidRPr="009152E8">
              <w:rPr>
                <w:rFonts w:cstheme="minorHAnsi"/>
                <w:sz w:val="20"/>
                <w:szCs w:val="20"/>
              </w:rPr>
              <w:t>Zgodnie z normą PN-ISO 9836:1997</w:t>
            </w:r>
          </w:p>
        </w:tc>
      </w:tr>
      <w:tr w:rsidR="00E90F6A" w:rsidRPr="009152E8" w14:paraId="0CAFF076" w14:textId="77777777" w:rsidTr="005323C5">
        <w:tc>
          <w:tcPr>
            <w:tcW w:w="1932" w:type="dxa"/>
            <w:vMerge w:val="restart"/>
            <w:shd w:val="clear" w:color="auto" w:fill="F3F3F3"/>
          </w:tcPr>
          <w:p w14:paraId="2BBBA0D2" w14:textId="77777777" w:rsidR="00E90F6A" w:rsidRPr="009152E8" w:rsidRDefault="00E90F6A" w:rsidP="00E90F6A">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rPr>
              <w:t>Zamierzony sposób i procentowy udział źródeł finansowania przedsięwzięcia deweloperskiego lub zadania inwestycyjnego</w:t>
            </w:r>
          </w:p>
          <w:p w14:paraId="58156D08" w14:textId="77777777" w:rsidR="00E90F6A" w:rsidRPr="009152E8" w:rsidRDefault="00E90F6A" w:rsidP="00E90F6A">
            <w:pPr>
              <w:spacing w:beforeLines="60" w:before="144" w:afterLines="60" w:after="144" w:line="240" w:lineRule="auto"/>
              <w:jc w:val="both"/>
              <w:rPr>
                <w:rFonts w:eastAsia="Times New Roman" w:cstheme="minorHAnsi"/>
                <w:sz w:val="20"/>
                <w:szCs w:val="20"/>
              </w:rPr>
            </w:pPr>
          </w:p>
        </w:tc>
        <w:tc>
          <w:tcPr>
            <w:tcW w:w="1891" w:type="dxa"/>
          </w:tcPr>
          <w:p w14:paraId="4904B674" w14:textId="79C8D0A2" w:rsidR="00E90F6A" w:rsidRPr="009152E8" w:rsidDel="00E703EC" w:rsidRDefault="00153470" w:rsidP="00E90F6A">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rPr>
              <w:t>Rodzaj posiadanych środków finansowych – kredyt, środki własne, inne</w:t>
            </w:r>
          </w:p>
        </w:tc>
        <w:tc>
          <w:tcPr>
            <w:tcW w:w="5811" w:type="dxa"/>
            <w:gridSpan w:val="3"/>
          </w:tcPr>
          <w:p w14:paraId="54D86538" w14:textId="5528763B" w:rsidR="00E90F6A" w:rsidRPr="009152E8" w:rsidRDefault="006B6625" w:rsidP="006B6625">
            <w:pPr>
              <w:spacing w:beforeLines="60" w:before="144" w:afterLines="60" w:after="144"/>
              <w:rPr>
                <w:rFonts w:cstheme="minorHAnsi"/>
                <w:color w:val="000000"/>
                <w:sz w:val="20"/>
                <w:szCs w:val="20"/>
              </w:rPr>
            </w:pPr>
            <w:r w:rsidRPr="009152E8">
              <w:rPr>
                <w:rFonts w:eastAsia="Times New Roman" w:cstheme="minorHAnsi"/>
                <w:sz w:val="20"/>
                <w:szCs w:val="20"/>
              </w:rPr>
              <w:t>29,18% kapitał własny</w:t>
            </w:r>
            <w:r w:rsidRPr="009152E8">
              <w:rPr>
                <w:rFonts w:eastAsia="Times New Roman" w:cstheme="minorHAnsi"/>
                <w:sz w:val="20"/>
                <w:szCs w:val="20"/>
              </w:rPr>
              <w:br/>
              <w:t>70,82% kredyt bankowy</w:t>
            </w:r>
          </w:p>
        </w:tc>
      </w:tr>
      <w:tr w:rsidR="00153470" w:rsidRPr="009152E8" w14:paraId="68EAF9BA" w14:textId="77777777" w:rsidTr="005323C5">
        <w:tc>
          <w:tcPr>
            <w:tcW w:w="1932" w:type="dxa"/>
            <w:vMerge/>
            <w:shd w:val="clear" w:color="auto" w:fill="F3F3F3"/>
          </w:tcPr>
          <w:p w14:paraId="3B449446" w14:textId="77777777" w:rsidR="00153470" w:rsidRPr="009152E8" w:rsidRDefault="00153470" w:rsidP="00E90F6A">
            <w:pPr>
              <w:spacing w:beforeLines="60" w:before="144" w:afterLines="60" w:after="144" w:line="240" w:lineRule="auto"/>
              <w:jc w:val="both"/>
              <w:rPr>
                <w:rFonts w:eastAsia="Times New Roman" w:cstheme="minorHAnsi"/>
                <w:sz w:val="20"/>
                <w:szCs w:val="20"/>
              </w:rPr>
            </w:pPr>
          </w:p>
        </w:tc>
        <w:tc>
          <w:tcPr>
            <w:tcW w:w="1891" w:type="dxa"/>
          </w:tcPr>
          <w:p w14:paraId="50F908FC" w14:textId="54ACEC80" w:rsidR="00153470" w:rsidRPr="009152E8" w:rsidRDefault="00153470" w:rsidP="00E90F6A">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rPr>
              <w:t>W następujących instytucjach finansowych (wypełnia się w przypadku kredytu)</w:t>
            </w:r>
          </w:p>
        </w:tc>
        <w:tc>
          <w:tcPr>
            <w:tcW w:w="5811" w:type="dxa"/>
            <w:gridSpan w:val="3"/>
          </w:tcPr>
          <w:p w14:paraId="7CDA974A" w14:textId="2493B8C5" w:rsidR="00153470" w:rsidRPr="009152E8" w:rsidRDefault="006B6625" w:rsidP="006B6625">
            <w:pPr>
              <w:spacing w:beforeLines="60" w:before="144" w:afterLines="60" w:after="144"/>
              <w:rPr>
                <w:rFonts w:eastAsia="Times New Roman" w:cstheme="minorHAnsi"/>
                <w:color w:val="FF0000"/>
                <w:sz w:val="20"/>
                <w:szCs w:val="20"/>
              </w:rPr>
            </w:pPr>
            <w:r w:rsidRPr="009152E8">
              <w:rPr>
                <w:rFonts w:eastAsia="Times New Roman" w:cstheme="minorHAnsi"/>
                <w:sz w:val="20"/>
                <w:szCs w:val="20"/>
              </w:rPr>
              <w:t>Alior Bank S.A.</w:t>
            </w:r>
          </w:p>
        </w:tc>
      </w:tr>
      <w:tr w:rsidR="00E90F6A" w:rsidRPr="009152E8" w14:paraId="1B40CA58" w14:textId="77777777" w:rsidTr="005323C5">
        <w:tc>
          <w:tcPr>
            <w:tcW w:w="1932" w:type="dxa"/>
            <w:vMerge/>
            <w:shd w:val="clear" w:color="auto" w:fill="F3F3F3"/>
          </w:tcPr>
          <w:p w14:paraId="54A88D8C" w14:textId="77777777" w:rsidR="00E90F6A" w:rsidRPr="009152E8" w:rsidRDefault="00E90F6A" w:rsidP="00E90F6A">
            <w:pPr>
              <w:spacing w:beforeLines="60" w:before="144" w:afterLines="60" w:after="144" w:line="240" w:lineRule="auto"/>
              <w:jc w:val="both"/>
              <w:rPr>
                <w:rFonts w:eastAsia="Times New Roman" w:cstheme="minorHAnsi"/>
                <w:sz w:val="20"/>
                <w:szCs w:val="20"/>
              </w:rPr>
            </w:pPr>
          </w:p>
        </w:tc>
        <w:tc>
          <w:tcPr>
            <w:tcW w:w="1891" w:type="dxa"/>
          </w:tcPr>
          <w:p w14:paraId="614B13EA" w14:textId="5546D875" w:rsidR="00E90F6A" w:rsidRPr="009152E8" w:rsidRDefault="00E90F6A" w:rsidP="00E90F6A">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rPr>
              <w:t>Otwarty mieszkaniowy rachunek powierniczy*</w:t>
            </w:r>
          </w:p>
        </w:tc>
        <w:tc>
          <w:tcPr>
            <w:tcW w:w="5811" w:type="dxa"/>
            <w:gridSpan w:val="3"/>
          </w:tcPr>
          <w:p w14:paraId="1847F2F8" w14:textId="5816FB77" w:rsidR="00E90F6A" w:rsidRPr="009152E8" w:rsidRDefault="009152E8" w:rsidP="00E90F6A">
            <w:pPr>
              <w:spacing w:beforeLines="60" w:before="144" w:afterLines="60" w:after="144" w:line="240" w:lineRule="auto"/>
              <w:jc w:val="both"/>
              <w:rPr>
                <w:rFonts w:eastAsia="Times New Roman" w:cstheme="minorHAnsi"/>
                <w:sz w:val="20"/>
                <w:szCs w:val="20"/>
              </w:rPr>
            </w:pPr>
            <w:r w:rsidRPr="005A6516">
              <w:rPr>
                <w:rFonts w:eastAsia="Times New Roman" w:cstheme="minorHAnsi"/>
                <w:strike/>
                <w:sz w:val="20"/>
                <w:szCs w:val="20"/>
              </w:rPr>
              <w:t>Zamknięty mieszkaniowy rachunek powierniczy*</w:t>
            </w:r>
          </w:p>
        </w:tc>
      </w:tr>
      <w:tr w:rsidR="00E90F6A" w:rsidRPr="009152E8" w14:paraId="51021B8C" w14:textId="77777777" w:rsidTr="005323C5">
        <w:trPr>
          <w:trHeight w:val="1481"/>
        </w:trPr>
        <w:tc>
          <w:tcPr>
            <w:tcW w:w="1932" w:type="dxa"/>
            <w:shd w:val="clear" w:color="auto" w:fill="F3F3F3"/>
          </w:tcPr>
          <w:p w14:paraId="1F9F58EE" w14:textId="77777777" w:rsidR="00E90F6A" w:rsidRPr="009152E8" w:rsidRDefault="00E90F6A" w:rsidP="00E90F6A">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Środki ochrony nabywców</w:t>
            </w:r>
          </w:p>
        </w:tc>
        <w:tc>
          <w:tcPr>
            <w:tcW w:w="3733" w:type="dxa"/>
            <w:gridSpan w:val="2"/>
          </w:tcPr>
          <w:p w14:paraId="3F235676" w14:textId="0B4709D4" w:rsidR="00E90F6A" w:rsidRPr="009152E8" w:rsidRDefault="00E90F6A" w:rsidP="00E90F6A">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rPr>
              <w:t>Wysokość stawki procentowej, według której jest obliczana kwota składki na Deweloperski Fundusz Gwarancyjny</w:t>
            </w:r>
            <w:r w:rsidRPr="009152E8">
              <w:rPr>
                <w:rStyle w:val="Odwoanieprzypisudolnego"/>
                <w:rFonts w:eastAsia="Times New Roman" w:cstheme="minorHAnsi"/>
                <w:sz w:val="20"/>
                <w:szCs w:val="20"/>
              </w:rPr>
              <w:footnoteReference w:customMarkFollows="1" w:id="8"/>
              <w:t>7)</w:t>
            </w:r>
            <w:r w:rsidRPr="009152E8">
              <w:rPr>
                <w:rFonts w:eastAsia="Times New Roman" w:cstheme="minorHAnsi"/>
                <w:sz w:val="20"/>
                <w:szCs w:val="20"/>
              </w:rPr>
              <w:t xml:space="preserve"> </w:t>
            </w:r>
          </w:p>
        </w:tc>
        <w:tc>
          <w:tcPr>
            <w:tcW w:w="3969" w:type="dxa"/>
            <w:gridSpan w:val="2"/>
          </w:tcPr>
          <w:p w14:paraId="49B8C8F4" w14:textId="54F4F254" w:rsidR="00E90F6A" w:rsidRPr="009152E8" w:rsidRDefault="00E90F6A" w:rsidP="00E90F6A">
            <w:pPr>
              <w:shd w:val="clear" w:color="auto" w:fill="FFFFFF"/>
              <w:spacing w:beforeLines="60" w:before="144" w:after="0"/>
              <w:jc w:val="both"/>
              <w:rPr>
                <w:rFonts w:cstheme="minorHAnsi"/>
                <w:color w:val="000000" w:themeColor="text1"/>
                <w:sz w:val="20"/>
                <w:szCs w:val="20"/>
              </w:rPr>
            </w:pPr>
            <w:r w:rsidRPr="009152E8">
              <w:rPr>
                <w:rFonts w:cstheme="minorHAnsi"/>
                <w:color w:val="000000" w:themeColor="text1"/>
                <w:sz w:val="20"/>
                <w:szCs w:val="20"/>
              </w:rPr>
              <w:t>Rozporządzenie Ministra Rozwoju i Technologii w sprawie wysokości stawek procentowych według których jest wyliczana kwota składki na deweloperski fundusz gwarancyjny z dnia 21 czerwca 2022 r. </w:t>
            </w:r>
            <w:hyperlink r:id="rId10" w:tooltip="https://sip.legalis.pl/document-view.seam?documentId=mfrxilrtg4ytonzqhe3ti" w:history="1">
              <w:r w:rsidRPr="009152E8">
                <w:rPr>
                  <w:rStyle w:val="Hipercze"/>
                  <w:rFonts w:cstheme="minorHAnsi"/>
                  <w:color w:val="000000" w:themeColor="text1"/>
                  <w:sz w:val="20"/>
                  <w:szCs w:val="20"/>
                  <w:u w:val="none"/>
                </w:rPr>
                <w:t>(Dz.U. z 2022 r. poz. 1341)</w:t>
              </w:r>
            </w:hyperlink>
          </w:p>
        </w:tc>
      </w:tr>
      <w:tr w:rsidR="00E90F6A" w:rsidRPr="009152E8" w14:paraId="74870842" w14:textId="77777777" w:rsidTr="005323C5">
        <w:tc>
          <w:tcPr>
            <w:tcW w:w="1932" w:type="dxa"/>
            <w:shd w:val="clear" w:color="auto" w:fill="F3F3F3"/>
          </w:tcPr>
          <w:p w14:paraId="64C9048E" w14:textId="77777777" w:rsidR="00E90F6A" w:rsidRPr="009152E8" w:rsidRDefault="00E90F6A" w:rsidP="00E90F6A">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Główne zasady funkcjonowania wybranego rodzaju zabezpieczenia środków nabywcy</w:t>
            </w:r>
          </w:p>
        </w:tc>
        <w:tc>
          <w:tcPr>
            <w:tcW w:w="7702" w:type="dxa"/>
            <w:gridSpan w:val="4"/>
          </w:tcPr>
          <w:p w14:paraId="183F40AD" w14:textId="0E66A620" w:rsidR="00E90F6A" w:rsidRPr="009152E8" w:rsidRDefault="00E90F6A" w:rsidP="00E90F6A">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rPr>
              <w:t xml:space="preserve">Zasady funkcjonowania rachunków powierniczych, w tym otwartego mieszkaniowego rachunku powierniczego, są regulowane przez ustawę deweloperską </w:t>
            </w:r>
          </w:p>
          <w:p w14:paraId="12D36094" w14:textId="6ABFC28C" w:rsidR="00E90F6A" w:rsidRPr="009152E8" w:rsidRDefault="00E90F6A" w:rsidP="00E90F6A">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rPr>
              <w:t>Nabywca dokonuje wpłat na MRP zgodnie z postępem realizacji przedsięwzięcia deweloperskiego, a wysokość wpłat uzależniona jest od faktycznego stopnia realizacji poszczególnych etapów przedsięwzięcia. Bank wypłaca deweloperowi środki pieniężne w związku z realizacją przez dewelopera umowy deweloperskiej, nie wcześniej niż po 30 dniach od dnia zawarcia umowy deweloperskiej i po stwierdzeniu zakończenia danego etapu realizacji inwestycji. Deweloper dysponuje środkami wypłacanymi z otwartego mieszkaniowego rachunku powierniczego w celu finansowania lub refinansowania przedsięwzięcia, dla którego jest prowadzony rachunek.</w:t>
            </w:r>
          </w:p>
          <w:p w14:paraId="759BC950" w14:textId="2C08FCC6" w:rsidR="00E90F6A" w:rsidRPr="009152E8" w:rsidRDefault="00E90F6A" w:rsidP="00E90F6A">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rPr>
              <w:t>Koszty prowadzenia MRP, opłaty i prowizje obciążają Dewelopera.</w:t>
            </w:r>
          </w:p>
        </w:tc>
      </w:tr>
      <w:tr w:rsidR="00E90F6A" w:rsidRPr="009152E8" w14:paraId="1AC3C0FD" w14:textId="77777777" w:rsidTr="005323C5">
        <w:trPr>
          <w:trHeight w:val="293"/>
        </w:trPr>
        <w:tc>
          <w:tcPr>
            <w:tcW w:w="1932" w:type="dxa"/>
            <w:shd w:val="clear" w:color="auto" w:fill="F3F3F3"/>
          </w:tcPr>
          <w:p w14:paraId="7B54B21A" w14:textId="77777777" w:rsidR="00E90F6A" w:rsidRPr="009152E8" w:rsidRDefault="00E90F6A" w:rsidP="00E90F6A">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t>Nazwa instytucji zapewniającej bezpieczeństwo środków nabywcy</w:t>
            </w:r>
          </w:p>
        </w:tc>
        <w:tc>
          <w:tcPr>
            <w:tcW w:w="7702" w:type="dxa"/>
            <w:gridSpan w:val="4"/>
          </w:tcPr>
          <w:p w14:paraId="1E16E8B8" w14:textId="77777777" w:rsidR="00E90F6A" w:rsidRPr="009152E8" w:rsidRDefault="00E90F6A" w:rsidP="00E90F6A">
            <w:pPr>
              <w:pStyle w:val="Akapitzlist"/>
              <w:widowControl/>
              <w:autoSpaceDE/>
              <w:autoSpaceDN/>
              <w:adjustRightInd/>
              <w:spacing w:line="240" w:lineRule="auto"/>
              <w:ind w:left="0"/>
              <w:jc w:val="both"/>
              <w:rPr>
                <w:rFonts w:asciiTheme="minorHAnsi" w:hAnsiTheme="minorHAnsi" w:cstheme="minorHAnsi"/>
                <w:sz w:val="20"/>
              </w:rPr>
            </w:pPr>
          </w:p>
          <w:p w14:paraId="7B417F76" w14:textId="397B304B" w:rsidR="00E90F6A" w:rsidRPr="009152E8" w:rsidRDefault="00153470" w:rsidP="00153470">
            <w:pPr>
              <w:pStyle w:val="Akapitzlist"/>
              <w:widowControl/>
              <w:autoSpaceDE/>
              <w:autoSpaceDN/>
              <w:adjustRightInd/>
              <w:spacing w:line="240" w:lineRule="auto"/>
              <w:ind w:hanging="633"/>
              <w:jc w:val="both"/>
              <w:rPr>
                <w:rFonts w:asciiTheme="minorHAnsi" w:hAnsiTheme="minorHAnsi" w:cstheme="minorHAnsi"/>
                <w:sz w:val="20"/>
              </w:rPr>
            </w:pPr>
            <w:r w:rsidRPr="009152E8">
              <w:rPr>
                <w:rFonts w:asciiTheme="minorHAnsi" w:hAnsiTheme="minorHAnsi" w:cstheme="minorHAnsi"/>
                <w:sz w:val="20"/>
              </w:rPr>
              <w:t>Alior Bank S.A.</w:t>
            </w:r>
          </w:p>
        </w:tc>
      </w:tr>
      <w:tr w:rsidR="00E90F6A" w:rsidRPr="009152E8" w14:paraId="5343619C" w14:textId="77777777" w:rsidTr="005323C5">
        <w:trPr>
          <w:trHeight w:val="488"/>
        </w:trPr>
        <w:tc>
          <w:tcPr>
            <w:tcW w:w="1932" w:type="dxa"/>
            <w:shd w:val="clear" w:color="auto" w:fill="F3F3F3"/>
          </w:tcPr>
          <w:p w14:paraId="62CF6BC5" w14:textId="77777777" w:rsidR="00E90F6A" w:rsidRPr="009152E8" w:rsidRDefault="00E90F6A" w:rsidP="00E90F6A">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rPr>
              <w:t>Harmonogram przedsięwzięcia deweloperskiego lub zadania inwestycyjnego</w:t>
            </w:r>
          </w:p>
        </w:tc>
        <w:tc>
          <w:tcPr>
            <w:tcW w:w="7702" w:type="dxa"/>
            <w:gridSpan w:val="4"/>
          </w:tcPr>
          <w:tbl>
            <w:tblPr>
              <w:tblW w:w="7594" w:type="dxa"/>
              <w:tblCellMar>
                <w:top w:w="15" w:type="dxa"/>
                <w:left w:w="15" w:type="dxa"/>
                <w:bottom w:w="15" w:type="dxa"/>
                <w:right w:w="15" w:type="dxa"/>
              </w:tblCellMar>
              <w:tblLook w:val="04A0" w:firstRow="1" w:lastRow="0" w:firstColumn="1" w:lastColumn="0" w:noHBand="0" w:noVBand="1"/>
            </w:tblPr>
            <w:tblGrid>
              <w:gridCol w:w="790"/>
              <w:gridCol w:w="4395"/>
              <w:gridCol w:w="992"/>
              <w:gridCol w:w="1417"/>
            </w:tblGrid>
            <w:tr w:rsidR="00E90F6A" w:rsidRPr="009152E8" w14:paraId="0F66B9FD" w14:textId="77777777" w:rsidTr="007E22BB">
              <w:tc>
                <w:tcPr>
                  <w:tcW w:w="790" w:type="dxa"/>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hideMark/>
                </w:tcPr>
                <w:p w14:paraId="3A2DB54B" w14:textId="77777777" w:rsidR="00E90F6A" w:rsidRPr="009152E8" w:rsidRDefault="00E90F6A" w:rsidP="00E90F6A">
                  <w:pPr>
                    <w:spacing w:after="0" w:line="240" w:lineRule="auto"/>
                    <w:jc w:val="center"/>
                    <w:rPr>
                      <w:rFonts w:eastAsia="Times New Roman" w:cstheme="minorHAnsi"/>
                      <w:sz w:val="20"/>
                      <w:szCs w:val="20"/>
                      <w:lang w:eastAsia="pl-PL"/>
                    </w:rPr>
                  </w:pPr>
                  <w:r w:rsidRPr="009152E8">
                    <w:rPr>
                      <w:rFonts w:eastAsia="Times New Roman" w:cstheme="minorHAnsi"/>
                      <w:color w:val="000000"/>
                      <w:sz w:val="20"/>
                      <w:szCs w:val="20"/>
                      <w:lang w:eastAsia="pl-PL"/>
                    </w:rPr>
                    <w:t>Nazwa etapu</w:t>
                  </w:r>
                </w:p>
              </w:tc>
              <w:tc>
                <w:tcPr>
                  <w:tcW w:w="4395" w:type="dxa"/>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hideMark/>
                </w:tcPr>
                <w:p w14:paraId="0690C296" w14:textId="77777777" w:rsidR="00E90F6A" w:rsidRPr="009152E8" w:rsidRDefault="00E90F6A" w:rsidP="00E90F6A">
                  <w:pPr>
                    <w:spacing w:after="0" w:line="240" w:lineRule="auto"/>
                    <w:ind w:left="86"/>
                    <w:jc w:val="center"/>
                    <w:rPr>
                      <w:rFonts w:eastAsia="Times New Roman" w:cstheme="minorHAnsi"/>
                      <w:sz w:val="20"/>
                      <w:szCs w:val="20"/>
                      <w:lang w:eastAsia="pl-PL"/>
                    </w:rPr>
                  </w:pPr>
                  <w:r w:rsidRPr="009152E8">
                    <w:rPr>
                      <w:rFonts w:eastAsia="Times New Roman" w:cstheme="minorHAnsi"/>
                      <w:color w:val="000000"/>
                      <w:sz w:val="20"/>
                      <w:szCs w:val="20"/>
                      <w:lang w:eastAsia="pl-PL"/>
                    </w:rPr>
                    <w:t>Zakres robót</w:t>
                  </w:r>
                </w:p>
              </w:tc>
              <w:tc>
                <w:tcPr>
                  <w:tcW w:w="992" w:type="dxa"/>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hideMark/>
                </w:tcPr>
                <w:p w14:paraId="7A859AC7" w14:textId="77777777" w:rsidR="00E90F6A" w:rsidRPr="009152E8" w:rsidRDefault="00E90F6A" w:rsidP="00E90F6A">
                  <w:pPr>
                    <w:spacing w:after="0" w:line="240" w:lineRule="auto"/>
                    <w:jc w:val="center"/>
                    <w:rPr>
                      <w:rFonts w:eastAsia="Times New Roman" w:cstheme="minorHAnsi"/>
                      <w:sz w:val="20"/>
                      <w:szCs w:val="20"/>
                      <w:lang w:eastAsia="pl-PL"/>
                    </w:rPr>
                  </w:pPr>
                  <w:r w:rsidRPr="009152E8">
                    <w:rPr>
                      <w:rFonts w:eastAsia="Times New Roman" w:cstheme="minorHAnsi"/>
                      <w:color w:val="000000"/>
                      <w:sz w:val="20"/>
                      <w:szCs w:val="20"/>
                      <w:lang w:eastAsia="pl-PL"/>
                    </w:rPr>
                    <w:t>% udział etapu w kosztach realizacji przedsięwzięcia</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F3CD706" w14:textId="77777777" w:rsidR="00E90F6A" w:rsidRPr="009152E8" w:rsidRDefault="00E90F6A" w:rsidP="00E90F6A">
                  <w:pPr>
                    <w:spacing w:after="0" w:line="240" w:lineRule="auto"/>
                    <w:jc w:val="center"/>
                    <w:rPr>
                      <w:rFonts w:eastAsia="Times New Roman" w:cstheme="minorHAnsi"/>
                      <w:color w:val="000000"/>
                      <w:sz w:val="20"/>
                      <w:szCs w:val="20"/>
                      <w:lang w:eastAsia="pl-PL"/>
                    </w:rPr>
                  </w:pPr>
                  <w:r w:rsidRPr="009152E8">
                    <w:rPr>
                      <w:rFonts w:eastAsia="Times New Roman" w:cstheme="minorHAnsi"/>
                      <w:color w:val="000000"/>
                      <w:sz w:val="20"/>
                      <w:szCs w:val="20"/>
                      <w:lang w:eastAsia="pl-PL"/>
                    </w:rPr>
                    <w:t>Planowany termin</w:t>
                  </w:r>
                </w:p>
                <w:p w14:paraId="728FBD86" w14:textId="312DA5C2" w:rsidR="00E90F6A" w:rsidRPr="009152E8" w:rsidRDefault="00E90F6A" w:rsidP="00E90F6A">
                  <w:pPr>
                    <w:spacing w:after="0" w:line="240" w:lineRule="auto"/>
                    <w:jc w:val="center"/>
                    <w:rPr>
                      <w:rFonts w:eastAsia="Times New Roman" w:cstheme="minorHAnsi"/>
                      <w:sz w:val="20"/>
                      <w:szCs w:val="20"/>
                      <w:lang w:eastAsia="pl-PL"/>
                    </w:rPr>
                  </w:pPr>
                  <w:r w:rsidRPr="009152E8">
                    <w:rPr>
                      <w:rFonts w:eastAsia="Times New Roman" w:cstheme="minorHAnsi"/>
                      <w:color w:val="000000"/>
                      <w:sz w:val="20"/>
                      <w:szCs w:val="20"/>
                      <w:lang w:eastAsia="pl-PL"/>
                    </w:rPr>
                    <w:t>zakończenia etapu</w:t>
                  </w:r>
                </w:p>
              </w:tc>
            </w:tr>
            <w:tr w:rsidR="00E90F6A" w:rsidRPr="009152E8" w14:paraId="229B787D" w14:textId="77777777" w:rsidTr="007E22BB">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F9DF92"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I</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02DADF"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Pozyskanie gruntu wraz z dokumentacją i decyzją o pozwoleniu na budowę: 70 % </w:t>
                  </w:r>
                </w:p>
                <w:p w14:paraId="4393A083"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Wykonanie ogrodzenia placu budowy i wytyczenie punktów stałych: 100%</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81930A" w14:textId="77777777" w:rsidR="00E90F6A" w:rsidRPr="009152E8" w:rsidRDefault="00E90F6A" w:rsidP="00E90F6A">
                  <w:pPr>
                    <w:spacing w:after="0" w:line="240" w:lineRule="auto"/>
                    <w:ind w:left="86" w:right="57"/>
                    <w:jc w:val="center"/>
                    <w:rPr>
                      <w:rFonts w:eastAsia="Times New Roman" w:cstheme="minorHAnsi"/>
                      <w:sz w:val="20"/>
                      <w:szCs w:val="20"/>
                      <w:lang w:eastAsia="pl-PL"/>
                    </w:rPr>
                  </w:pPr>
                  <w:r w:rsidRPr="009152E8">
                    <w:rPr>
                      <w:rFonts w:eastAsia="Times New Roman" w:cstheme="minorHAnsi"/>
                      <w:color w:val="000000"/>
                      <w:sz w:val="20"/>
                      <w:szCs w:val="20"/>
                      <w:lang w:eastAsia="pl-PL"/>
                    </w:rPr>
                    <w:t>25 %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F2AB1E" w14:textId="69525B99" w:rsidR="00E90F6A" w:rsidRPr="009152E8" w:rsidRDefault="00B57C09" w:rsidP="00E90F6A">
                  <w:pPr>
                    <w:spacing w:after="0" w:line="240" w:lineRule="auto"/>
                    <w:ind w:left="86" w:right="57"/>
                    <w:rPr>
                      <w:rFonts w:eastAsia="Times New Roman" w:cstheme="minorHAnsi"/>
                      <w:sz w:val="20"/>
                      <w:szCs w:val="20"/>
                      <w:lang w:eastAsia="pl-PL"/>
                    </w:rPr>
                  </w:pPr>
                  <w:r w:rsidRPr="009152E8">
                    <w:rPr>
                      <w:rFonts w:eastAsia="Times New Roman" w:cstheme="minorHAnsi"/>
                      <w:color w:val="000000"/>
                      <w:sz w:val="20"/>
                      <w:szCs w:val="20"/>
                      <w:lang w:eastAsia="pl-PL"/>
                    </w:rPr>
                    <w:t>31</w:t>
                  </w:r>
                  <w:r w:rsidR="00E90F6A" w:rsidRPr="009152E8">
                    <w:rPr>
                      <w:rFonts w:eastAsia="Times New Roman" w:cstheme="minorHAnsi"/>
                      <w:color w:val="000000"/>
                      <w:sz w:val="20"/>
                      <w:szCs w:val="20"/>
                      <w:lang w:eastAsia="pl-PL"/>
                    </w:rPr>
                    <w:t>.0</w:t>
                  </w:r>
                  <w:r w:rsidRPr="009152E8">
                    <w:rPr>
                      <w:rFonts w:eastAsia="Times New Roman" w:cstheme="minorHAnsi"/>
                      <w:color w:val="000000"/>
                      <w:sz w:val="20"/>
                      <w:szCs w:val="20"/>
                      <w:lang w:eastAsia="pl-PL"/>
                    </w:rPr>
                    <w:t>5</w:t>
                  </w:r>
                  <w:r w:rsidR="00E90F6A" w:rsidRPr="009152E8">
                    <w:rPr>
                      <w:rFonts w:eastAsia="Times New Roman" w:cstheme="minorHAnsi"/>
                      <w:color w:val="000000"/>
                      <w:sz w:val="20"/>
                      <w:szCs w:val="20"/>
                      <w:lang w:eastAsia="pl-PL"/>
                    </w:rPr>
                    <w:t>.2025</w:t>
                  </w:r>
                </w:p>
              </w:tc>
            </w:tr>
            <w:tr w:rsidR="00E90F6A" w:rsidRPr="009152E8" w14:paraId="3CC11424" w14:textId="77777777" w:rsidTr="007E22BB">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6A1E0A"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II</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0F3C2D"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Pozyskanie gruntu wraz z dokumentacją i decyzją o pozwoleniu na budowę: 30 %</w:t>
                  </w:r>
                </w:p>
                <w:p w14:paraId="26845C52"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Prace przygotowawcze (organizacja zaplecza budowy, przyłącza na potrzeby placu budowy): 5 %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D684B0" w14:textId="77777777" w:rsidR="00E90F6A" w:rsidRPr="009152E8" w:rsidRDefault="00E90F6A" w:rsidP="00E90F6A">
                  <w:pPr>
                    <w:spacing w:after="0" w:line="240" w:lineRule="auto"/>
                    <w:ind w:left="86" w:right="57"/>
                    <w:jc w:val="center"/>
                    <w:rPr>
                      <w:rFonts w:eastAsia="Times New Roman" w:cstheme="minorHAnsi"/>
                      <w:sz w:val="20"/>
                      <w:szCs w:val="20"/>
                      <w:lang w:eastAsia="pl-PL"/>
                    </w:rPr>
                  </w:pPr>
                  <w:r w:rsidRPr="009152E8">
                    <w:rPr>
                      <w:rFonts w:eastAsia="Times New Roman" w:cstheme="minorHAnsi"/>
                      <w:color w:val="000000"/>
                      <w:sz w:val="20"/>
                      <w:szCs w:val="20"/>
                      <w:lang w:eastAsia="pl-PL"/>
                    </w:rPr>
                    <w:t>11 %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AD380B" w14:textId="7B44E7B1" w:rsidR="00E90F6A" w:rsidRPr="009152E8" w:rsidRDefault="00E90F6A" w:rsidP="00E90F6A">
                  <w:pPr>
                    <w:spacing w:after="0" w:line="240" w:lineRule="auto"/>
                    <w:ind w:left="86" w:right="57"/>
                    <w:rPr>
                      <w:rFonts w:eastAsia="Times New Roman" w:cstheme="minorHAnsi"/>
                      <w:sz w:val="20"/>
                      <w:szCs w:val="20"/>
                      <w:lang w:eastAsia="pl-PL"/>
                    </w:rPr>
                  </w:pPr>
                  <w:r w:rsidRPr="009152E8">
                    <w:rPr>
                      <w:rFonts w:eastAsia="Times New Roman" w:cstheme="minorHAnsi"/>
                      <w:color w:val="000000"/>
                      <w:sz w:val="20"/>
                      <w:szCs w:val="20"/>
                      <w:lang w:eastAsia="pl-PL"/>
                    </w:rPr>
                    <w:t>3</w:t>
                  </w:r>
                  <w:r w:rsidR="00EA422B" w:rsidRPr="009152E8">
                    <w:rPr>
                      <w:rFonts w:eastAsia="Times New Roman" w:cstheme="minorHAnsi"/>
                      <w:color w:val="000000"/>
                      <w:sz w:val="20"/>
                      <w:szCs w:val="20"/>
                      <w:lang w:eastAsia="pl-PL"/>
                    </w:rPr>
                    <w:t>0</w:t>
                  </w:r>
                  <w:r w:rsidRPr="009152E8">
                    <w:rPr>
                      <w:rFonts w:eastAsia="Times New Roman" w:cstheme="minorHAnsi"/>
                      <w:color w:val="000000"/>
                      <w:sz w:val="20"/>
                      <w:szCs w:val="20"/>
                      <w:lang w:eastAsia="pl-PL"/>
                    </w:rPr>
                    <w:t>.0</w:t>
                  </w:r>
                  <w:r w:rsidR="00B57C09" w:rsidRPr="009152E8">
                    <w:rPr>
                      <w:rFonts w:eastAsia="Times New Roman" w:cstheme="minorHAnsi"/>
                      <w:color w:val="000000"/>
                      <w:sz w:val="20"/>
                      <w:szCs w:val="20"/>
                      <w:lang w:eastAsia="pl-PL"/>
                    </w:rPr>
                    <w:t>6</w:t>
                  </w:r>
                  <w:r w:rsidRPr="009152E8">
                    <w:rPr>
                      <w:rFonts w:eastAsia="Times New Roman" w:cstheme="minorHAnsi"/>
                      <w:color w:val="000000"/>
                      <w:sz w:val="20"/>
                      <w:szCs w:val="20"/>
                      <w:lang w:eastAsia="pl-PL"/>
                    </w:rPr>
                    <w:t>.2025</w:t>
                  </w:r>
                </w:p>
                <w:p w14:paraId="7E4BCB3E" w14:textId="77777777" w:rsidR="00E90F6A" w:rsidRPr="009152E8" w:rsidRDefault="00E90F6A" w:rsidP="00E90F6A">
                  <w:pPr>
                    <w:spacing w:after="0" w:line="240" w:lineRule="auto"/>
                    <w:rPr>
                      <w:rFonts w:eastAsia="Times New Roman" w:cstheme="minorHAnsi"/>
                      <w:sz w:val="20"/>
                      <w:szCs w:val="20"/>
                      <w:lang w:eastAsia="pl-PL"/>
                    </w:rPr>
                  </w:pPr>
                </w:p>
              </w:tc>
            </w:tr>
            <w:tr w:rsidR="00E90F6A" w:rsidRPr="009152E8" w14:paraId="3FB6562D" w14:textId="77777777" w:rsidTr="007E22BB">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2E846A"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III </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2BAD64" w14:textId="77777777" w:rsidR="00E90F6A" w:rsidRPr="009152E8" w:rsidRDefault="00E90F6A" w:rsidP="00E90F6A">
                  <w:pPr>
                    <w:spacing w:after="0" w:line="240" w:lineRule="auto"/>
                    <w:rPr>
                      <w:rFonts w:eastAsia="Times New Roman" w:cstheme="minorHAnsi"/>
                      <w:color w:val="000000"/>
                      <w:sz w:val="20"/>
                      <w:szCs w:val="20"/>
                      <w:lang w:eastAsia="pl-PL"/>
                    </w:rPr>
                  </w:pPr>
                  <w:r w:rsidRPr="009152E8">
                    <w:rPr>
                      <w:rFonts w:eastAsia="Times New Roman" w:cstheme="minorHAnsi"/>
                      <w:color w:val="000000"/>
                      <w:sz w:val="20"/>
                      <w:szCs w:val="20"/>
                      <w:lang w:eastAsia="pl-PL"/>
                    </w:rPr>
                    <w:t xml:space="preserve">Prace przygotowawcze (organizacja zaplecza budowy, przyłącza na potrzeby placu budowy): 95 %   </w:t>
                  </w:r>
                </w:p>
                <w:p w14:paraId="519AC075" w14:textId="7B91F332"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narast. 100 %</w:t>
                  </w:r>
                </w:p>
                <w:p w14:paraId="38D61C33" w14:textId="22422591"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Roboty ziemne</w:t>
                  </w:r>
                  <w:r w:rsidR="006C12E5" w:rsidRPr="009152E8">
                    <w:rPr>
                      <w:rFonts w:eastAsia="Times New Roman" w:cstheme="minorHAnsi"/>
                      <w:color w:val="000000"/>
                      <w:sz w:val="20"/>
                      <w:szCs w:val="20"/>
                      <w:lang w:eastAsia="pl-PL"/>
                    </w:rPr>
                    <w:t xml:space="preserve"> - wykop</w:t>
                  </w:r>
                  <w:r w:rsidRPr="009152E8">
                    <w:rPr>
                      <w:rFonts w:eastAsia="Times New Roman" w:cstheme="minorHAnsi"/>
                      <w:color w:val="000000"/>
                      <w:sz w:val="20"/>
                      <w:szCs w:val="20"/>
                      <w:lang w:eastAsia="pl-PL"/>
                    </w:rPr>
                    <w:t xml:space="preserve"> 90 %</w:t>
                  </w:r>
                  <w:r w:rsidR="009F4AC2" w:rsidRPr="009152E8">
                    <w:rPr>
                      <w:rFonts w:eastAsia="Times New Roman" w:cstheme="minorHAnsi"/>
                      <w:color w:val="000000"/>
                      <w:sz w:val="20"/>
                      <w:szCs w:val="20"/>
                      <w:lang w:eastAsia="pl-PL"/>
                    </w:rPr>
                    <w:t xml:space="preserve"> </w:t>
                  </w:r>
                </w:p>
                <w:p w14:paraId="0904A640" w14:textId="0EC77210"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lastRenderedPageBreak/>
                    <w:t xml:space="preserve">Stan zero – konstrukcja: 70 % </w:t>
                  </w:r>
                  <w:r w:rsidR="009F4AC2" w:rsidRPr="009152E8">
                    <w:rPr>
                      <w:rFonts w:eastAsia="Times New Roman" w:cstheme="minorHAnsi"/>
                      <w:color w:val="000000"/>
                      <w:sz w:val="20"/>
                      <w:szCs w:val="20"/>
                      <w:lang w:eastAsia="pl-PL"/>
                    </w:rPr>
                    <w:t xml:space="preserve"> </w:t>
                  </w:r>
                  <w:r w:rsidRPr="009152E8">
                    <w:rPr>
                      <w:rFonts w:eastAsia="Times New Roman" w:cstheme="minorHAnsi"/>
                      <w:color w:val="000000"/>
                      <w:sz w:val="20"/>
                      <w:szCs w:val="20"/>
                      <w:lang w:eastAsia="pl-PL"/>
                    </w:rPr>
                    <w:tab/>
                  </w:r>
                </w:p>
                <w:p w14:paraId="126A90F0" w14:textId="77777777" w:rsidR="00E90F6A" w:rsidRPr="009152E8" w:rsidRDefault="00E90F6A" w:rsidP="00E90F6A">
                  <w:pPr>
                    <w:spacing w:after="0" w:line="240" w:lineRule="auto"/>
                    <w:ind w:right="57"/>
                    <w:rPr>
                      <w:rFonts w:eastAsia="Times New Roman" w:cstheme="minorHAnsi"/>
                      <w:sz w:val="20"/>
                      <w:szCs w:val="20"/>
                      <w:lang w:eastAsia="pl-PL"/>
                    </w:rPr>
                  </w:pPr>
                  <w:r w:rsidRPr="009152E8">
                    <w:rPr>
                      <w:rFonts w:eastAsia="Times New Roman" w:cstheme="minorHAnsi"/>
                      <w:color w:val="000000"/>
                      <w:sz w:val="20"/>
                      <w:szCs w:val="20"/>
                      <w:lang w:eastAsia="pl-PL"/>
                    </w:rPr>
                    <w:t>Instalacje sanitarne: 5 %</w:t>
                  </w:r>
                </w:p>
                <w:p w14:paraId="1D46F6B2" w14:textId="34961F41"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Sieci i przyłącza: 10 %</w:t>
                  </w:r>
                  <w:r w:rsidR="009F4AC2" w:rsidRPr="009152E8">
                    <w:rPr>
                      <w:rFonts w:eastAsia="Times New Roman" w:cstheme="minorHAnsi"/>
                      <w:color w:val="000000"/>
                      <w:sz w:val="20"/>
                      <w:szCs w:val="20"/>
                      <w:lang w:eastAsia="pl-PL"/>
                    </w:rPr>
                    <w:t xml:space="preserve">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72C449" w14:textId="77777777" w:rsidR="00E90F6A" w:rsidRPr="009152E8" w:rsidRDefault="00E90F6A" w:rsidP="00E90F6A">
                  <w:pPr>
                    <w:spacing w:after="0" w:line="240" w:lineRule="auto"/>
                    <w:jc w:val="center"/>
                    <w:rPr>
                      <w:rFonts w:eastAsia="Times New Roman" w:cstheme="minorHAnsi"/>
                      <w:sz w:val="20"/>
                      <w:szCs w:val="20"/>
                      <w:lang w:eastAsia="pl-PL"/>
                    </w:rPr>
                  </w:pPr>
                  <w:r w:rsidRPr="009152E8">
                    <w:rPr>
                      <w:rFonts w:eastAsia="Times New Roman" w:cstheme="minorHAnsi"/>
                      <w:color w:val="000000"/>
                      <w:sz w:val="20"/>
                      <w:szCs w:val="20"/>
                      <w:lang w:eastAsia="pl-PL"/>
                    </w:rPr>
                    <w:lastRenderedPageBreak/>
                    <w:t>11 %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E0F225" w14:textId="7168669E"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3</w:t>
                  </w:r>
                  <w:r w:rsidR="00B57C09" w:rsidRPr="009152E8">
                    <w:rPr>
                      <w:rFonts w:eastAsia="Times New Roman" w:cstheme="minorHAnsi"/>
                      <w:color w:val="000000"/>
                      <w:sz w:val="20"/>
                      <w:szCs w:val="20"/>
                      <w:lang w:eastAsia="pl-PL"/>
                    </w:rPr>
                    <w:t>1</w:t>
                  </w:r>
                  <w:r w:rsidRPr="009152E8">
                    <w:rPr>
                      <w:rFonts w:eastAsia="Times New Roman" w:cstheme="minorHAnsi"/>
                      <w:color w:val="000000"/>
                      <w:sz w:val="20"/>
                      <w:szCs w:val="20"/>
                      <w:lang w:eastAsia="pl-PL"/>
                    </w:rPr>
                    <w:t>.0</w:t>
                  </w:r>
                  <w:r w:rsidR="00B57C09" w:rsidRPr="009152E8">
                    <w:rPr>
                      <w:rFonts w:eastAsia="Times New Roman" w:cstheme="minorHAnsi"/>
                      <w:color w:val="000000"/>
                      <w:sz w:val="20"/>
                      <w:szCs w:val="20"/>
                      <w:lang w:eastAsia="pl-PL"/>
                    </w:rPr>
                    <w:t>8</w:t>
                  </w:r>
                  <w:r w:rsidRPr="009152E8">
                    <w:rPr>
                      <w:rFonts w:eastAsia="Times New Roman" w:cstheme="minorHAnsi"/>
                      <w:color w:val="000000"/>
                      <w:sz w:val="20"/>
                      <w:szCs w:val="20"/>
                      <w:lang w:eastAsia="pl-PL"/>
                    </w:rPr>
                    <w:t>.2025</w:t>
                  </w:r>
                </w:p>
              </w:tc>
            </w:tr>
            <w:tr w:rsidR="00E90F6A" w:rsidRPr="009152E8" w14:paraId="302B7423" w14:textId="77777777" w:rsidTr="007E22BB">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4C2EE"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IV</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870259" w14:textId="351E8001"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Roboty ziemne</w:t>
                  </w:r>
                  <w:r w:rsidR="006C12E5" w:rsidRPr="009152E8">
                    <w:rPr>
                      <w:rFonts w:eastAsia="Times New Roman" w:cstheme="minorHAnsi"/>
                      <w:color w:val="000000"/>
                      <w:sz w:val="20"/>
                      <w:szCs w:val="20"/>
                      <w:lang w:eastAsia="pl-PL"/>
                    </w:rPr>
                    <w:t xml:space="preserve"> - wykop</w:t>
                  </w:r>
                  <w:r w:rsidR="009F4AC2" w:rsidRPr="009152E8">
                    <w:rPr>
                      <w:rFonts w:eastAsia="Times New Roman" w:cstheme="minorHAnsi"/>
                      <w:color w:val="000000"/>
                      <w:sz w:val="20"/>
                      <w:szCs w:val="20"/>
                      <w:lang w:eastAsia="pl-PL"/>
                    </w:rPr>
                    <w:t xml:space="preserve"> </w:t>
                  </w:r>
                  <w:r w:rsidRPr="009152E8">
                    <w:rPr>
                      <w:rFonts w:eastAsia="Times New Roman" w:cstheme="minorHAnsi"/>
                      <w:color w:val="000000"/>
                      <w:sz w:val="20"/>
                      <w:szCs w:val="20"/>
                      <w:lang w:eastAsia="pl-PL"/>
                    </w:rPr>
                    <w:t>10 %</w:t>
                  </w:r>
                  <w:r w:rsidRPr="009152E8">
                    <w:rPr>
                      <w:rFonts w:eastAsia="Times New Roman" w:cstheme="minorHAnsi"/>
                      <w:color w:val="000000"/>
                      <w:sz w:val="20"/>
                      <w:szCs w:val="20"/>
                      <w:lang w:eastAsia="pl-PL"/>
                    </w:rPr>
                    <w:tab/>
                  </w:r>
                  <w:r w:rsidR="006C12E5" w:rsidRPr="009152E8">
                    <w:rPr>
                      <w:rFonts w:eastAsia="Times New Roman" w:cstheme="minorHAnsi"/>
                      <w:color w:val="000000"/>
                      <w:sz w:val="20"/>
                      <w:szCs w:val="20"/>
                      <w:lang w:eastAsia="pl-PL"/>
                    </w:rPr>
                    <w:t xml:space="preserve"> </w:t>
                  </w:r>
                  <w:r w:rsidRPr="009152E8">
                    <w:rPr>
                      <w:rFonts w:eastAsia="Times New Roman" w:cstheme="minorHAnsi"/>
                      <w:color w:val="000000"/>
                      <w:sz w:val="20"/>
                      <w:szCs w:val="20"/>
                      <w:lang w:eastAsia="pl-PL"/>
                    </w:rPr>
                    <w:t>narast. 100 %</w:t>
                  </w:r>
                </w:p>
                <w:p w14:paraId="6A71DAA9" w14:textId="7D13E93A"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 xml:space="preserve">Stan zero – konstrukcja: 30 % </w:t>
                  </w:r>
                  <w:r w:rsidRPr="009152E8">
                    <w:rPr>
                      <w:rFonts w:eastAsia="Times New Roman" w:cstheme="minorHAnsi"/>
                      <w:color w:val="000000"/>
                      <w:sz w:val="20"/>
                      <w:szCs w:val="20"/>
                      <w:lang w:eastAsia="pl-PL"/>
                    </w:rPr>
                    <w:tab/>
                    <w:t>narast. 100 %</w:t>
                  </w:r>
                </w:p>
                <w:p w14:paraId="2CDE666E"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Stan surowy – konstrukcja: 50 %</w:t>
                  </w:r>
                </w:p>
                <w:p w14:paraId="6B0C460D" w14:textId="7B4F8579"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Stan wykończeniowy wewn. (tynki, wylewki, wyk. klatek sch., wyk. garażu, roboty malarskie): 10 %</w:t>
                  </w:r>
                  <w:r w:rsidR="009F4AC2" w:rsidRPr="009152E8">
                    <w:rPr>
                      <w:rFonts w:eastAsia="Times New Roman" w:cstheme="minorHAnsi"/>
                      <w:color w:val="000000"/>
                      <w:sz w:val="20"/>
                      <w:szCs w:val="20"/>
                      <w:lang w:eastAsia="pl-PL"/>
                    </w:rPr>
                    <w:t xml:space="preserve"> </w:t>
                  </w:r>
                </w:p>
                <w:p w14:paraId="50E8547C" w14:textId="7FE743C3"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Instalacje sanitarne: 5 %</w:t>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t>narast. 10 %</w:t>
                  </w:r>
                </w:p>
                <w:p w14:paraId="7BFE0B4F" w14:textId="0A9B7B8B"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Sieci i przyłącza: 30 %</w:t>
                  </w:r>
                  <w:r w:rsidRPr="009152E8">
                    <w:rPr>
                      <w:rFonts w:eastAsia="Times New Roman" w:cstheme="minorHAnsi"/>
                      <w:color w:val="000000"/>
                      <w:sz w:val="20"/>
                      <w:szCs w:val="20"/>
                      <w:lang w:eastAsia="pl-PL"/>
                    </w:rPr>
                    <w:tab/>
                    <w:t>narast. 40 %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04D5FA" w14:textId="77777777" w:rsidR="00E90F6A" w:rsidRPr="009152E8" w:rsidRDefault="00E90F6A" w:rsidP="00E90F6A">
                  <w:pPr>
                    <w:spacing w:after="0" w:line="240" w:lineRule="auto"/>
                    <w:jc w:val="center"/>
                    <w:rPr>
                      <w:rFonts w:eastAsia="Times New Roman" w:cstheme="minorHAnsi"/>
                      <w:sz w:val="20"/>
                      <w:szCs w:val="20"/>
                      <w:lang w:eastAsia="pl-PL"/>
                    </w:rPr>
                  </w:pPr>
                  <w:r w:rsidRPr="009152E8">
                    <w:rPr>
                      <w:rFonts w:eastAsia="Times New Roman" w:cstheme="minorHAnsi"/>
                      <w:color w:val="000000"/>
                      <w:sz w:val="20"/>
                      <w:szCs w:val="20"/>
                      <w:lang w:eastAsia="pl-PL"/>
                    </w:rPr>
                    <w:t>10 %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91B076" w14:textId="376F7805"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3</w:t>
                  </w:r>
                  <w:r w:rsidR="00B57C09" w:rsidRPr="009152E8">
                    <w:rPr>
                      <w:rFonts w:eastAsia="Times New Roman" w:cstheme="minorHAnsi"/>
                      <w:color w:val="000000"/>
                      <w:sz w:val="20"/>
                      <w:szCs w:val="20"/>
                      <w:lang w:eastAsia="pl-PL"/>
                    </w:rPr>
                    <w:t>0</w:t>
                  </w:r>
                  <w:r w:rsidRPr="009152E8">
                    <w:rPr>
                      <w:rFonts w:eastAsia="Times New Roman" w:cstheme="minorHAnsi"/>
                      <w:color w:val="000000"/>
                      <w:sz w:val="20"/>
                      <w:szCs w:val="20"/>
                      <w:lang w:eastAsia="pl-PL"/>
                    </w:rPr>
                    <w:t>.</w:t>
                  </w:r>
                  <w:r w:rsidR="00B57C09" w:rsidRPr="009152E8">
                    <w:rPr>
                      <w:rFonts w:eastAsia="Times New Roman" w:cstheme="minorHAnsi"/>
                      <w:color w:val="000000"/>
                      <w:sz w:val="20"/>
                      <w:szCs w:val="20"/>
                      <w:lang w:eastAsia="pl-PL"/>
                    </w:rPr>
                    <w:t>11</w:t>
                  </w:r>
                  <w:r w:rsidRPr="009152E8">
                    <w:rPr>
                      <w:rFonts w:eastAsia="Times New Roman" w:cstheme="minorHAnsi"/>
                      <w:color w:val="000000"/>
                      <w:sz w:val="20"/>
                      <w:szCs w:val="20"/>
                      <w:lang w:eastAsia="pl-PL"/>
                    </w:rPr>
                    <w:t>.2025</w:t>
                  </w:r>
                </w:p>
              </w:tc>
            </w:tr>
            <w:tr w:rsidR="00E90F6A" w:rsidRPr="009152E8" w14:paraId="0DA421E8" w14:textId="77777777" w:rsidTr="007E22BB">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133151"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V</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7B8A9" w14:textId="2EA512A7" w:rsidR="00E90F6A" w:rsidRPr="009152E8" w:rsidRDefault="00E90F6A" w:rsidP="00E90F6A">
                  <w:pPr>
                    <w:spacing w:after="0" w:line="240" w:lineRule="auto"/>
                    <w:rPr>
                      <w:rFonts w:eastAsia="Times New Roman" w:cstheme="minorHAnsi"/>
                      <w:color w:val="000000"/>
                      <w:sz w:val="20"/>
                      <w:szCs w:val="20"/>
                      <w:lang w:eastAsia="pl-PL"/>
                    </w:rPr>
                  </w:pPr>
                  <w:r w:rsidRPr="009152E8">
                    <w:rPr>
                      <w:rFonts w:eastAsia="Times New Roman" w:cstheme="minorHAnsi"/>
                      <w:color w:val="000000"/>
                      <w:sz w:val="20"/>
                      <w:szCs w:val="20"/>
                      <w:lang w:eastAsia="pl-PL"/>
                    </w:rPr>
                    <w:t xml:space="preserve">Stan surowy – konstrukcja: 30 % </w:t>
                  </w:r>
                  <w:r w:rsidRPr="009152E8">
                    <w:rPr>
                      <w:rFonts w:eastAsia="Times New Roman" w:cstheme="minorHAnsi"/>
                      <w:color w:val="000000"/>
                      <w:sz w:val="20"/>
                      <w:szCs w:val="20"/>
                      <w:lang w:eastAsia="pl-PL"/>
                    </w:rPr>
                    <w:tab/>
                    <w:t>narast. 80 %</w:t>
                  </w:r>
                </w:p>
                <w:p w14:paraId="70DD7D35" w14:textId="22B92B83" w:rsidR="006C12E5" w:rsidRPr="009152E8" w:rsidRDefault="006C12E5"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Roboty ziemne zasyp 100 %</w:t>
                  </w:r>
                </w:p>
                <w:p w14:paraId="6D53E2C4" w14:textId="09DF3879"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Roboty murarskie - ściany działowe: 60 %.</w:t>
                  </w:r>
                  <w:r w:rsidR="009F4AC2" w:rsidRPr="009152E8">
                    <w:rPr>
                      <w:rFonts w:eastAsia="Times New Roman" w:cstheme="minorHAnsi"/>
                      <w:color w:val="000000"/>
                      <w:sz w:val="20"/>
                      <w:szCs w:val="20"/>
                      <w:lang w:eastAsia="pl-PL"/>
                    </w:rPr>
                    <w:t xml:space="preserve"> </w:t>
                  </w:r>
                </w:p>
                <w:p w14:paraId="462F5BF5" w14:textId="53863D8B"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Dach: 80 %</w:t>
                  </w:r>
                  <w:r w:rsidR="009F4AC2" w:rsidRPr="009152E8">
                    <w:rPr>
                      <w:rFonts w:eastAsia="Times New Roman" w:cstheme="minorHAnsi"/>
                      <w:color w:val="000000"/>
                      <w:sz w:val="20"/>
                      <w:szCs w:val="20"/>
                      <w:lang w:eastAsia="pl-PL"/>
                    </w:rPr>
                    <w:t xml:space="preserve"> </w:t>
                  </w:r>
                </w:p>
                <w:p w14:paraId="21E7AF6E"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Stolarka PVC: 50 %</w:t>
                  </w:r>
                </w:p>
                <w:p w14:paraId="5041D83D" w14:textId="39096C8A"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Stan wykończeniowy wewn. (tynki, wylewki, wyk. klatek sch., wyk. garażu, roboty malarskie): 10 %  narast. 20%</w:t>
                  </w:r>
                </w:p>
                <w:p w14:paraId="09118EBB"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Windy: 20 %</w:t>
                  </w:r>
                </w:p>
                <w:p w14:paraId="019D4500"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Elewacja i balkony: 10 %</w:t>
                  </w:r>
                </w:p>
                <w:p w14:paraId="096CB2CC"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Instalacje elektryczne i słaboprądowe: 30 %</w:t>
                  </w:r>
                </w:p>
                <w:p w14:paraId="2A13EC84" w14:textId="0DC9644B"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Instalacje sanitarne: 15 %</w:t>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t>narast. 25 %</w:t>
                  </w:r>
                </w:p>
                <w:p w14:paraId="59654FF7" w14:textId="5FF3D130" w:rsidR="00E90F6A" w:rsidRPr="009152E8" w:rsidRDefault="00E90F6A" w:rsidP="00E90F6A">
                  <w:pPr>
                    <w:spacing w:after="0" w:line="240" w:lineRule="auto"/>
                    <w:ind w:right="57"/>
                    <w:rPr>
                      <w:rFonts w:eastAsia="Times New Roman" w:cstheme="minorHAnsi"/>
                      <w:sz w:val="20"/>
                      <w:szCs w:val="20"/>
                      <w:lang w:eastAsia="pl-PL"/>
                    </w:rPr>
                  </w:pPr>
                  <w:r w:rsidRPr="009152E8">
                    <w:rPr>
                      <w:rFonts w:eastAsia="Times New Roman" w:cstheme="minorHAnsi"/>
                      <w:color w:val="000000"/>
                      <w:sz w:val="20"/>
                      <w:szCs w:val="20"/>
                      <w:lang w:eastAsia="pl-PL"/>
                    </w:rPr>
                    <w:t>Sieci i przyłącza: 30 %</w:t>
                  </w:r>
                  <w:r w:rsidRPr="009152E8">
                    <w:rPr>
                      <w:rFonts w:eastAsia="Times New Roman" w:cstheme="minorHAnsi"/>
                      <w:color w:val="FF0000"/>
                      <w:sz w:val="20"/>
                      <w:szCs w:val="20"/>
                      <w:lang w:eastAsia="pl-PL"/>
                    </w:rPr>
                    <w:tab/>
                  </w:r>
                  <w:r w:rsidRPr="009152E8">
                    <w:rPr>
                      <w:rFonts w:eastAsia="Times New Roman" w:cstheme="minorHAnsi"/>
                      <w:color w:val="000000"/>
                      <w:sz w:val="20"/>
                      <w:szCs w:val="20"/>
                      <w:lang w:eastAsia="pl-PL"/>
                    </w:rPr>
                    <w:tab/>
                    <w:t>narast. 70 %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9AE48" w14:textId="77777777" w:rsidR="00E90F6A" w:rsidRPr="009152E8" w:rsidRDefault="00E90F6A" w:rsidP="00E90F6A">
                  <w:pPr>
                    <w:spacing w:after="0" w:line="240" w:lineRule="auto"/>
                    <w:jc w:val="center"/>
                    <w:rPr>
                      <w:rFonts w:eastAsia="Times New Roman" w:cstheme="minorHAnsi"/>
                      <w:sz w:val="20"/>
                      <w:szCs w:val="20"/>
                      <w:lang w:eastAsia="pl-PL"/>
                    </w:rPr>
                  </w:pPr>
                  <w:r w:rsidRPr="009152E8">
                    <w:rPr>
                      <w:rFonts w:eastAsia="Times New Roman" w:cstheme="minorHAnsi"/>
                      <w:color w:val="000000"/>
                      <w:sz w:val="20"/>
                      <w:szCs w:val="20"/>
                      <w:lang w:eastAsia="pl-PL"/>
                    </w:rPr>
                    <w:t>11 %</w:t>
                  </w:r>
                </w:p>
                <w:p w14:paraId="545FBF65" w14:textId="77777777" w:rsidR="00E90F6A" w:rsidRPr="009152E8" w:rsidRDefault="00E90F6A" w:rsidP="00E90F6A">
                  <w:pPr>
                    <w:spacing w:after="0" w:line="240" w:lineRule="auto"/>
                    <w:jc w:val="center"/>
                    <w:rPr>
                      <w:rFonts w:eastAsia="Times New Roman" w:cstheme="minorHAnsi"/>
                      <w:sz w:val="20"/>
                      <w:szCs w:val="20"/>
                      <w:lang w:eastAsia="pl-P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3E6B37" w14:textId="37B0420A" w:rsidR="00E90F6A" w:rsidRPr="009152E8" w:rsidRDefault="00B57C09"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28</w:t>
                  </w:r>
                  <w:r w:rsidR="00E90F6A" w:rsidRPr="009152E8">
                    <w:rPr>
                      <w:rFonts w:eastAsia="Times New Roman" w:cstheme="minorHAnsi"/>
                      <w:color w:val="000000"/>
                      <w:sz w:val="20"/>
                      <w:szCs w:val="20"/>
                      <w:lang w:eastAsia="pl-PL"/>
                    </w:rPr>
                    <w:t>.</w:t>
                  </w:r>
                  <w:r w:rsidRPr="009152E8">
                    <w:rPr>
                      <w:rFonts w:eastAsia="Times New Roman" w:cstheme="minorHAnsi"/>
                      <w:color w:val="000000"/>
                      <w:sz w:val="20"/>
                      <w:szCs w:val="20"/>
                      <w:lang w:eastAsia="pl-PL"/>
                    </w:rPr>
                    <w:t>02</w:t>
                  </w:r>
                  <w:r w:rsidR="00E90F6A" w:rsidRPr="009152E8">
                    <w:rPr>
                      <w:rFonts w:eastAsia="Times New Roman" w:cstheme="minorHAnsi"/>
                      <w:color w:val="000000"/>
                      <w:sz w:val="20"/>
                      <w:szCs w:val="20"/>
                      <w:lang w:eastAsia="pl-PL"/>
                    </w:rPr>
                    <w:t>.202</w:t>
                  </w:r>
                  <w:r w:rsidRPr="009152E8">
                    <w:rPr>
                      <w:rFonts w:eastAsia="Times New Roman" w:cstheme="minorHAnsi"/>
                      <w:color w:val="000000"/>
                      <w:sz w:val="20"/>
                      <w:szCs w:val="20"/>
                      <w:lang w:eastAsia="pl-PL"/>
                    </w:rPr>
                    <w:t>6</w:t>
                  </w:r>
                </w:p>
              </w:tc>
            </w:tr>
            <w:tr w:rsidR="00E90F6A" w:rsidRPr="009152E8" w14:paraId="7DFED15B" w14:textId="77777777" w:rsidTr="007E22BB">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B57DBF"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VI</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A5F8A2" w14:textId="45B9DF50"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 xml:space="preserve">Stan surowy – konstrukcja: 20 % </w:t>
                  </w:r>
                  <w:r w:rsidRPr="009152E8">
                    <w:rPr>
                      <w:rFonts w:eastAsia="Times New Roman" w:cstheme="minorHAnsi"/>
                      <w:color w:val="000000"/>
                      <w:sz w:val="20"/>
                      <w:szCs w:val="20"/>
                      <w:lang w:eastAsia="pl-PL"/>
                    </w:rPr>
                    <w:tab/>
                    <w:t>narast. 100 %</w:t>
                  </w:r>
                </w:p>
                <w:p w14:paraId="54C325C7" w14:textId="77777777" w:rsidR="00E90F6A" w:rsidRPr="009152E8" w:rsidRDefault="00E90F6A" w:rsidP="00E90F6A">
                  <w:pPr>
                    <w:spacing w:after="0" w:line="240" w:lineRule="auto"/>
                    <w:rPr>
                      <w:rFonts w:eastAsia="Times New Roman" w:cstheme="minorHAnsi"/>
                      <w:color w:val="000000"/>
                      <w:sz w:val="20"/>
                      <w:szCs w:val="20"/>
                      <w:lang w:eastAsia="pl-PL"/>
                    </w:rPr>
                  </w:pPr>
                  <w:r w:rsidRPr="009152E8">
                    <w:rPr>
                      <w:rFonts w:eastAsia="Times New Roman" w:cstheme="minorHAnsi"/>
                      <w:color w:val="000000"/>
                      <w:sz w:val="20"/>
                      <w:szCs w:val="20"/>
                      <w:lang w:eastAsia="pl-PL"/>
                    </w:rPr>
                    <w:t xml:space="preserve">Roboty murarskie - ściany działowe: 40 %. </w:t>
                  </w:r>
                </w:p>
                <w:p w14:paraId="3F401639" w14:textId="6F48BE8D"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narast. 100 %</w:t>
                  </w:r>
                </w:p>
                <w:p w14:paraId="18A16B77" w14:textId="0872C0BC"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Dach: 10 %</w:t>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t>narast. 90 %</w:t>
                  </w:r>
                </w:p>
                <w:p w14:paraId="03A47725" w14:textId="3558AE29"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 xml:space="preserve">Stolarka PVC: 40 % </w:t>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t>narast. 90%</w:t>
                  </w:r>
                </w:p>
                <w:p w14:paraId="577B81C9"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 xml:space="preserve">Stan wykończeniowy wewn. (tynki, wylewki, wyk. klatek sch., wyk. garażu, roboty malarskie): 34 %  </w:t>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t>narast. 54 %</w:t>
                  </w:r>
                </w:p>
                <w:p w14:paraId="382ED077"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Drzwi do mieszkań, ślusarka aluminiowa, drzwi stalowe, brama garażowa: 15 %</w:t>
                  </w:r>
                </w:p>
                <w:p w14:paraId="770033E7"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Balustrady zew. i wew.: 72 %</w:t>
                  </w:r>
                </w:p>
                <w:p w14:paraId="5DD41A7B" w14:textId="261E27C6"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Elewacja i balkony: 50 %</w:t>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t>narast. 60 %</w:t>
                  </w:r>
                </w:p>
                <w:p w14:paraId="2D08BA60" w14:textId="3995AF71"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Instalacje elektryczne i słaboprądowe: 25 % narast. 55 %</w:t>
                  </w:r>
                </w:p>
                <w:p w14:paraId="42E2B89C" w14:textId="6DE89857" w:rsidR="00E90F6A" w:rsidRPr="009152E8" w:rsidRDefault="00E90F6A" w:rsidP="00E90F6A">
                  <w:pPr>
                    <w:spacing w:after="0" w:line="240" w:lineRule="auto"/>
                    <w:ind w:right="57"/>
                    <w:rPr>
                      <w:rFonts w:eastAsia="Times New Roman" w:cstheme="minorHAnsi"/>
                      <w:sz w:val="20"/>
                      <w:szCs w:val="20"/>
                      <w:lang w:eastAsia="pl-PL"/>
                    </w:rPr>
                  </w:pPr>
                  <w:r w:rsidRPr="009152E8">
                    <w:rPr>
                      <w:rFonts w:eastAsia="Times New Roman" w:cstheme="minorHAnsi"/>
                      <w:color w:val="000000"/>
                      <w:sz w:val="20"/>
                      <w:szCs w:val="20"/>
                      <w:lang w:eastAsia="pl-PL"/>
                    </w:rPr>
                    <w:t>Instalacje sanitarne: 15 %</w:t>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t>narast. 35 %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D11A4F" w14:textId="77777777" w:rsidR="00E90F6A" w:rsidRPr="009152E8" w:rsidRDefault="00E90F6A" w:rsidP="00E90F6A">
                  <w:pPr>
                    <w:spacing w:after="0" w:line="240" w:lineRule="auto"/>
                    <w:jc w:val="center"/>
                    <w:rPr>
                      <w:rFonts w:eastAsia="Times New Roman" w:cstheme="minorHAnsi"/>
                      <w:sz w:val="20"/>
                      <w:szCs w:val="20"/>
                      <w:lang w:eastAsia="pl-PL"/>
                    </w:rPr>
                  </w:pPr>
                  <w:r w:rsidRPr="009152E8">
                    <w:rPr>
                      <w:rFonts w:eastAsia="Times New Roman" w:cstheme="minorHAnsi"/>
                      <w:color w:val="000000"/>
                      <w:sz w:val="20"/>
                      <w:szCs w:val="20"/>
                      <w:lang w:eastAsia="pl-PL"/>
                    </w:rPr>
                    <w:t>11 %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AEFD1" w14:textId="26BAB0E0"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31.0</w:t>
                  </w:r>
                  <w:r w:rsidR="00B57C09" w:rsidRPr="009152E8">
                    <w:rPr>
                      <w:rFonts w:eastAsia="Times New Roman" w:cstheme="minorHAnsi"/>
                      <w:color w:val="000000"/>
                      <w:sz w:val="20"/>
                      <w:szCs w:val="20"/>
                      <w:lang w:eastAsia="pl-PL"/>
                    </w:rPr>
                    <w:t>5</w:t>
                  </w:r>
                  <w:r w:rsidRPr="009152E8">
                    <w:rPr>
                      <w:rFonts w:eastAsia="Times New Roman" w:cstheme="minorHAnsi"/>
                      <w:color w:val="000000"/>
                      <w:sz w:val="20"/>
                      <w:szCs w:val="20"/>
                      <w:lang w:eastAsia="pl-PL"/>
                    </w:rPr>
                    <w:t>.2026</w:t>
                  </w:r>
                </w:p>
              </w:tc>
            </w:tr>
            <w:tr w:rsidR="00E90F6A" w:rsidRPr="009152E8" w14:paraId="121DC780" w14:textId="77777777" w:rsidTr="007E22BB">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2853F"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VII</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AE9F05" w14:textId="2A83EA56"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Stan wykończeniowy wewn. (tynki, wylewki, wyk. klatek sch., wyk. garażu, roboty malarskie): 26 %  narast. 80%</w:t>
                  </w:r>
                </w:p>
                <w:p w14:paraId="60177A8D" w14:textId="0103755A"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Windy: 20 %</w:t>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t>narast. 40%</w:t>
                  </w:r>
                </w:p>
                <w:p w14:paraId="7FC55719" w14:textId="0D18B4AC"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Drzwi do mieszkań, ślusarka aluminiowa, drzwi stalowe, brama garażowa: 59 %</w:t>
                  </w:r>
                  <w:r w:rsidRPr="009152E8">
                    <w:rPr>
                      <w:rFonts w:eastAsia="Times New Roman" w:cstheme="minorHAnsi"/>
                      <w:color w:val="000000"/>
                      <w:sz w:val="20"/>
                      <w:szCs w:val="20"/>
                      <w:lang w:eastAsia="pl-PL"/>
                    </w:rPr>
                    <w:tab/>
                    <w:t>narast. 74 %</w:t>
                  </w:r>
                </w:p>
                <w:p w14:paraId="50AB5F27" w14:textId="07D7EFCC"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Balustrady zew. i wew.: 15 %</w:t>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t>narast. 87 %</w:t>
                  </w:r>
                </w:p>
                <w:p w14:paraId="596E4BC9" w14:textId="02171943"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Elewacja i balkony: 20 %</w:t>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t>narast. 80 %</w:t>
                  </w:r>
                </w:p>
                <w:p w14:paraId="775E3815" w14:textId="21C1BFE8"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Instalacje elektryczne i słaboprądowe: 35 % narast. 90 %</w:t>
                  </w:r>
                </w:p>
                <w:p w14:paraId="749A6434" w14:textId="4B30E300" w:rsidR="00E90F6A" w:rsidRPr="009152E8" w:rsidRDefault="00E90F6A" w:rsidP="00E90F6A">
                  <w:pPr>
                    <w:spacing w:after="0" w:line="240" w:lineRule="auto"/>
                    <w:ind w:right="57"/>
                    <w:rPr>
                      <w:rFonts w:eastAsia="Times New Roman" w:cstheme="minorHAnsi"/>
                      <w:sz w:val="20"/>
                      <w:szCs w:val="20"/>
                      <w:lang w:eastAsia="pl-PL"/>
                    </w:rPr>
                  </w:pPr>
                  <w:r w:rsidRPr="009152E8">
                    <w:rPr>
                      <w:rFonts w:eastAsia="Times New Roman" w:cstheme="minorHAnsi"/>
                      <w:color w:val="000000"/>
                      <w:sz w:val="20"/>
                      <w:szCs w:val="20"/>
                      <w:lang w:eastAsia="pl-PL"/>
                    </w:rPr>
                    <w:t>Instalacje sanitarne: 30 %</w:t>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t>narast. 65 %</w:t>
                  </w:r>
                </w:p>
                <w:p w14:paraId="6203125A" w14:textId="5526CF5B"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Sieci i przyłącza: 25 %</w:t>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t>narast. 95 %</w:t>
                  </w:r>
                </w:p>
                <w:p w14:paraId="2AE40374"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Drogi, miejsca postojowe, chodniki: 70 %</w:t>
                  </w:r>
                </w:p>
                <w:p w14:paraId="08653D2E"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Zieleń i mała architektura: 60 %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8BE7E" w14:textId="77777777" w:rsidR="00E90F6A" w:rsidRPr="009152E8" w:rsidRDefault="00E90F6A" w:rsidP="00E90F6A">
                  <w:pPr>
                    <w:spacing w:after="0" w:line="240" w:lineRule="auto"/>
                    <w:jc w:val="center"/>
                    <w:rPr>
                      <w:rFonts w:eastAsia="Times New Roman" w:cstheme="minorHAnsi"/>
                      <w:sz w:val="20"/>
                      <w:szCs w:val="20"/>
                      <w:lang w:eastAsia="pl-PL"/>
                    </w:rPr>
                  </w:pPr>
                  <w:r w:rsidRPr="009152E8">
                    <w:rPr>
                      <w:rFonts w:eastAsia="Times New Roman" w:cstheme="minorHAnsi"/>
                      <w:color w:val="000000"/>
                      <w:sz w:val="20"/>
                      <w:szCs w:val="20"/>
                      <w:lang w:eastAsia="pl-PL"/>
                    </w:rPr>
                    <w:t>10 %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0A4C4" w14:textId="4E51C485"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3</w:t>
                  </w:r>
                  <w:r w:rsidR="00B57C09" w:rsidRPr="009152E8">
                    <w:rPr>
                      <w:rFonts w:eastAsia="Times New Roman" w:cstheme="minorHAnsi"/>
                      <w:color w:val="000000"/>
                      <w:sz w:val="20"/>
                      <w:szCs w:val="20"/>
                      <w:lang w:eastAsia="pl-PL"/>
                    </w:rPr>
                    <w:t>1</w:t>
                  </w:r>
                  <w:r w:rsidRPr="009152E8">
                    <w:rPr>
                      <w:rFonts w:eastAsia="Times New Roman" w:cstheme="minorHAnsi"/>
                      <w:color w:val="000000"/>
                      <w:sz w:val="20"/>
                      <w:szCs w:val="20"/>
                      <w:lang w:eastAsia="pl-PL"/>
                    </w:rPr>
                    <w:t>.0</w:t>
                  </w:r>
                  <w:r w:rsidR="00B57C09" w:rsidRPr="009152E8">
                    <w:rPr>
                      <w:rFonts w:eastAsia="Times New Roman" w:cstheme="minorHAnsi"/>
                      <w:color w:val="000000"/>
                      <w:sz w:val="20"/>
                      <w:szCs w:val="20"/>
                      <w:lang w:eastAsia="pl-PL"/>
                    </w:rPr>
                    <w:t>7</w:t>
                  </w:r>
                  <w:r w:rsidRPr="009152E8">
                    <w:rPr>
                      <w:rFonts w:eastAsia="Times New Roman" w:cstheme="minorHAnsi"/>
                      <w:color w:val="000000"/>
                      <w:sz w:val="20"/>
                      <w:szCs w:val="20"/>
                      <w:lang w:eastAsia="pl-PL"/>
                    </w:rPr>
                    <w:t>.2026</w:t>
                  </w:r>
                </w:p>
              </w:tc>
            </w:tr>
            <w:tr w:rsidR="00E90F6A" w:rsidRPr="009152E8" w14:paraId="07504727" w14:textId="77777777" w:rsidTr="007E22BB">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B3A3E"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VIII</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60D9A" w14:textId="58C93676"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Dach: 10 %</w:t>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t>narast. 100 %</w:t>
                  </w:r>
                </w:p>
                <w:p w14:paraId="08F4A5D0" w14:textId="0DDAD64E"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lastRenderedPageBreak/>
                    <w:t>Stolarka PVC: 10 %</w:t>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t>narast. 100%</w:t>
                  </w:r>
                </w:p>
                <w:p w14:paraId="2C89E060"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 xml:space="preserve">Stan wykończeniowy wewn. (tynki, wylewki, wyk. klatek sch., wyk. garażu, roboty malarskie): 20 %  </w:t>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t>narast. 100%</w:t>
                  </w:r>
                </w:p>
                <w:p w14:paraId="4071851D" w14:textId="5C1D42CE"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Windy: 60 %</w:t>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t>narast. 100%</w:t>
                  </w:r>
                </w:p>
                <w:p w14:paraId="5E0C72E3" w14:textId="76B502CC"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Drzwi do mieszkań, ślusarka aluminiowa, drzwi stalowe, brama garażowa: 26 %</w:t>
                  </w:r>
                  <w:r w:rsidRPr="009152E8">
                    <w:rPr>
                      <w:rFonts w:eastAsia="Times New Roman" w:cstheme="minorHAnsi"/>
                      <w:color w:val="000000"/>
                      <w:sz w:val="20"/>
                      <w:szCs w:val="20"/>
                      <w:lang w:eastAsia="pl-PL"/>
                    </w:rPr>
                    <w:tab/>
                    <w:t>narast. 100 %</w:t>
                  </w:r>
                </w:p>
                <w:p w14:paraId="1EA06800" w14:textId="193947F8"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Balustrady zew. i wew.: 13 %</w:t>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t>narast. 100 %</w:t>
                  </w:r>
                </w:p>
                <w:p w14:paraId="0AC2934E" w14:textId="458AB24F"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Elewacja i balkony: 20 %</w:t>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t>narast. 100 %</w:t>
                  </w:r>
                </w:p>
                <w:p w14:paraId="6599DFDD"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 xml:space="preserve">Instalacje elektryczne i słaboprądowe: 10 % </w:t>
                  </w:r>
                  <w:r w:rsidRPr="009152E8">
                    <w:rPr>
                      <w:rFonts w:eastAsia="Times New Roman" w:cstheme="minorHAnsi"/>
                      <w:color w:val="000000"/>
                      <w:sz w:val="20"/>
                      <w:szCs w:val="20"/>
                      <w:lang w:eastAsia="pl-PL"/>
                    </w:rPr>
                    <w:tab/>
                    <w:t>narast. 100 %</w:t>
                  </w:r>
                </w:p>
                <w:p w14:paraId="5B2E1AE4" w14:textId="74E769E5"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Instalacje sanitarne: 35 %</w:t>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t>narast. 100 %</w:t>
                  </w:r>
                </w:p>
                <w:p w14:paraId="12CA9577"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Wyposażenie wew. (skrzynki na listy, zabudowa mebl., wycieraczki) i sprzątanie pobudowlane): 100 %</w:t>
                  </w:r>
                </w:p>
                <w:p w14:paraId="00D4BAA5" w14:textId="5A195164"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Sieci i przyłącza: 5 %</w:t>
                  </w:r>
                  <w:r w:rsidRPr="009152E8">
                    <w:rPr>
                      <w:rFonts w:eastAsia="Times New Roman" w:cstheme="minorHAnsi"/>
                      <w:color w:val="000000"/>
                      <w:sz w:val="20"/>
                      <w:szCs w:val="20"/>
                      <w:lang w:eastAsia="pl-PL"/>
                    </w:rPr>
                    <w:tab/>
                  </w:r>
                  <w:r w:rsidRPr="009152E8">
                    <w:rPr>
                      <w:rFonts w:eastAsia="Times New Roman" w:cstheme="minorHAnsi"/>
                      <w:color w:val="000000"/>
                      <w:sz w:val="20"/>
                      <w:szCs w:val="20"/>
                      <w:lang w:eastAsia="pl-PL"/>
                    </w:rPr>
                    <w:tab/>
                    <w:t>narast. 100 %</w:t>
                  </w:r>
                </w:p>
                <w:p w14:paraId="7C08F932" w14:textId="17B7A22A"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Drogi, miejsca postojowe, chodniki: 30 % narast. 100 %</w:t>
                  </w:r>
                </w:p>
                <w:p w14:paraId="7F4CE846" w14:textId="76451BE6"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Zieleń i mała architektura: 40 %</w:t>
                  </w:r>
                  <w:r w:rsidRPr="009152E8">
                    <w:rPr>
                      <w:rFonts w:eastAsia="Times New Roman" w:cstheme="minorHAnsi"/>
                      <w:color w:val="000000"/>
                      <w:sz w:val="20"/>
                      <w:szCs w:val="20"/>
                      <w:lang w:eastAsia="pl-PL"/>
                    </w:rPr>
                    <w:tab/>
                    <w:t>narast. 100 %</w:t>
                  </w:r>
                </w:p>
                <w:p w14:paraId="4477CD93" w14:textId="77777777"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Uzyskanie ostatecznej decyzji pozwolenia na użytkowanie.</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165BE4" w14:textId="77777777" w:rsidR="00E90F6A" w:rsidRPr="009152E8" w:rsidRDefault="00E90F6A" w:rsidP="00E90F6A">
                  <w:pPr>
                    <w:spacing w:after="0" w:line="240" w:lineRule="auto"/>
                    <w:jc w:val="center"/>
                    <w:rPr>
                      <w:rFonts w:eastAsia="Times New Roman" w:cstheme="minorHAnsi"/>
                      <w:sz w:val="20"/>
                      <w:szCs w:val="20"/>
                      <w:lang w:eastAsia="pl-PL"/>
                    </w:rPr>
                  </w:pPr>
                  <w:r w:rsidRPr="009152E8">
                    <w:rPr>
                      <w:rFonts w:eastAsia="Times New Roman" w:cstheme="minorHAnsi"/>
                      <w:color w:val="000000"/>
                      <w:sz w:val="20"/>
                      <w:szCs w:val="20"/>
                      <w:lang w:eastAsia="pl-PL"/>
                    </w:rPr>
                    <w:lastRenderedPageBreak/>
                    <w:t>11 %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D00B5A" w14:textId="2195E6E9" w:rsidR="00E90F6A" w:rsidRPr="009152E8" w:rsidRDefault="00E90F6A" w:rsidP="00E90F6A">
                  <w:pPr>
                    <w:spacing w:after="0" w:line="240" w:lineRule="auto"/>
                    <w:rPr>
                      <w:rFonts w:eastAsia="Times New Roman" w:cstheme="minorHAnsi"/>
                      <w:sz w:val="20"/>
                      <w:szCs w:val="20"/>
                      <w:lang w:eastAsia="pl-PL"/>
                    </w:rPr>
                  </w:pPr>
                  <w:r w:rsidRPr="009152E8">
                    <w:rPr>
                      <w:rFonts w:eastAsia="Times New Roman" w:cstheme="minorHAnsi"/>
                      <w:color w:val="000000"/>
                      <w:sz w:val="20"/>
                      <w:szCs w:val="20"/>
                      <w:lang w:eastAsia="pl-PL"/>
                    </w:rPr>
                    <w:t>30.0</w:t>
                  </w:r>
                  <w:r w:rsidR="00B57C09" w:rsidRPr="009152E8">
                    <w:rPr>
                      <w:rFonts w:eastAsia="Times New Roman" w:cstheme="minorHAnsi"/>
                      <w:color w:val="000000"/>
                      <w:sz w:val="20"/>
                      <w:szCs w:val="20"/>
                      <w:lang w:eastAsia="pl-PL"/>
                    </w:rPr>
                    <w:t>9</w:t>
                  </w:r>
                  <w:r w:rsidRPr="009152E8">
                    <w:rPr>
                      <w:rFonts w:eastAsia="Times New Roman" w:cstheme="minorHAnsi"/>
                      <w:color w:val="000000"/>
                      <w:sz w:val="20"/>
                      <w:szCs w:val="20"/>
                      <w:lang w:eastAsia="pl-PL"/>
                    </w:rPr>
                    <w:t>.2026</w:t>
                  </w:r>
                </w:p>
              </w:tc>
            </w:tr>
          </w:tbl>
          <w:p w14:paraId="1EFC64DD" w14:textId="77777777" w:rsidR="00E90F6A" w:rsidRPr="009152E8" w:rsidRDefault="00E90F6A" w:rsidP="00E90F6A">
            <w:pPr>
              <w:pStyle w:val="Akapitzlist"/>
              <w:widowControl/>
              <w:autoSpaceDE/>
              <w:autoSpaceDN/>
              <w:adjustRightInd/>
              <w:spacing w:line="240" w:lineRule="auto"/>
              <w:ind w:left="0"/>
              <w:rPr>
                <w:rFonts w:asciiTheme="minorHAnsi" w:hAnsiTheme="minorHAnsi" w:cstheme="minorHAnsi"/>
                <w:sz w:val="20"/>
              </w:rPr>
            </w:pPr>
          </w:p>
          <w:p w14:paraId="4A6657CE" w14:textId="77777777" w:rsidR="00E90F6A" w:rsidRPr="009152E8" w:rsidRDefault="00E90F6A" w:rsidP="00E90F6A">
            <w:pPr>
              <w:pStyle w:val="Akapitzlist"/>
              <w:widowControl/>
              <w:autoSpaceDE/>
              <w:autoSpaceDN/>
              <w:adjustRightInd/>
              <w:spacing w:line="240" w:lineRule="auto"/>
              <w:rPr>
                <w:rFonts w:asciiTheme="minorHAnsi" w:hAnsiTheme="minorHAnsi" w:cstheme="minorHAnsi"/>
                <w:color w:val="5B9BD5" w:themeColor="accent1"/>
                <w:sz w:val="20"/>
              </w:rPr>
            </w:pPr>
          </w:p>
        </w:tc>
      </w:tr>
      <w:tr w:rsidR="00E90F6A" w:rsidRPr="009152E8" w14:paraId="08E64BB3" w14:textId="77777777" w:rsidTr="005323C5">
        <w:trPr>
          <w:trHeight w:val="292"/>
        </w:trPr>
        <w:tc>
          <w:tcPr>
            <w:tcW w:w="1932" w:type="dxa"/>
            <w:shd w:val="clear" w:color="auto" w:fill="F3F3F3"/>
          </w:tcPr>
          <w:p w14:paraId="5B048D77" w14:textId="77777777" w:rsidR="00E90F6A" w:rsidRPr="009152E8" w:rsidRDefault="00E90F6A" w:rsidP="00E90F6A">
            <w:pPr>
              <w:spacing w:beforeLines="60" w:before="144" w:afterLines="60" w:after="144" w:line="240" w:lineRule="auto"/>
              <w:rPr>
                <w:rFonts w:eastAsia="Times New Roman" w:cstheme="minorHAnsi"/>
                <w:sz w:val="20"/>
                <w:szCs w:val="20"/>
              </w:rPr>
            </w:pPr>
            <w:r w:rsidRPr="009152E8">
              <w:rPr>
                <w:rFonts w:eastAsia="Times New Roman" w:cstheme="minorHAnsi"/>
                <w:sz w:val="20"/>
                <w:szCs w:val="20"/>
              </w:rPr>
              <w:lastRenderedPageBreak/>
              <w:t>Dopuszczenie waloryzacji ceny oraz określenie zasad waloryzacji</w:t>
            </w:r>
          </w:p>
        </w:tc>
        <w:tc>
          <w:tcPr>
            <w:tcW w:w="7702" w:type="dxa"/>
            <w:gridSpan w:val="4"/>
          </w:tcPr>
          <w:p w14:paraId="7A914112" w14:textId="77777777" w:rsidR="00E90F6A" w:rsidRPr="009152E8" w:rsidRDefault="00E90F6A" w:rsidP="00E90F6A">
            <w:pPr>
              <w:pStyle w:val="Akapitzlist"/>
              <w:numPr>
                <w:ilvl w:val="0"/>
                <w:numId w:val="24"/>
              </w:numPr>
              <w:spacing w:beforeLines="60" w:before="144" w:line="240" w:lineRule="auto"/>
              <w:ind w:left="0" w:firstLine="0"/>
              <w:rPr>
                <w:rFonts w:asciiTheme="minorHAnsi" w:hAnsiTheme="minorHAnsi" w:cstheme="minorHAnsi"/>
                <w:bCs/>
                <w:sz w:val="20"/>
              </w:rPr>
            </w:pPr>
            <w:r w:rsidRPr="009152E8">
              <w:rPr>
                <w:rFonts w:asciiTheme="minorHAnsi" w:hAnsiTheme="minorHAnsi" w:cstheme="minorHAnsi"/>
                <w:bCs/>
                <w:sz w:val="20"/>
              </w:rPr>
              <w:t>Zmiana stawki podatku VAT</w:t>
            </w:r>
          </w:p>
          <w:p w14:paraId="6DBF7114" w14:textId="2185B176" w:rsidR="00E90F6A" w:rsidRPr="009152E8" w:rsidRDefault="00E90F6A" w:rsidP="00E90F6A">
            <w:pPr>
              <w:spacing w:line="240" w:lineRule="auto"/>
              <w:rPr>
                <w:rFonts w:cstheme="minorHAnsi"/>
                <w:bCs/>
                <w:sz w:val="20"/>
                <w:szCs w:val="20"/>
              </w:rPr>
            </w:pPr>
            <w:r w:rsidRPr="009152E8">
              <w:rPr>
                <w:rFonts w:cstheme="minorHAnsi"/>
                <w:bCs/>
                <w:sz w:val="20"/>
                <w:szCs w:val="20"/>
              </w:rPr>
              <w:t xml:space="preserve">W przypadku zmiany stawki podatku VAT, podatek będzie doliczony do ceny lokalu, zgodnie z obowiązującymi przepisami w tym względzie. Jeżeli na skutek zmian w obowiązujących przepisach prawa stawka podatku VAT w odniesieniu do ceny lokalu w całości lub pozostałej do zapłaty jej części ulegnie zwiększeniu, to nabywca lokalu według swojego wyboru, albo zobowiązany będzie do zapłaty odpowiednio wyższej ceny lokalu, powiększonej o wartość podwyższonego podatku VAT, albo skorzysta z uprawnienia do odstąpienia w całości od umowy. Jeżeli zaś stawka podatku VAT ulegnie zmniejszeniu, pociągnie to za sobą także zmniejszenie ceny lokal. </w:t>
            </w:r>
          </w:p>
          <w:p w14:paraId="37DCD2D3" w14:textId="0C40758D" w:rsidR="00E90F6A" w:rsidRPr="009152E8" w:rsidRDefault="00E90F6A" w:rsidP="00E90F6A">
            <w:pPr>
              <w:pStyle w:val="Akapitzlist"/>
              <w:numPr>
                <w:ilvl w:val="0"/>
                <w:numId w:val="24"/>
              </w:numPr>
              <w:spacing w:line="240" w:lineRule="auto"/>
              <w:ind w:left="0" w:firstLine="0"/>
              <w:rPr>
                <w:rFonts w:asciiTheme="minorHAnsi" w:hAnsiTheme="minorHAnsi" w:cstheme="minorHAnsi"/>
                <w:sz w:val="20"/>
              </w:rPr>
            </w:pPr>
            <w:r w:rsidRPr="009152E8">
              <w:rPr>
                <w:rFonts w:asciiTheme="minorHAnsi" w:hAnsiTheme="minorHAnsi" w:cstheme="minorHAnsi"/>
                <w:sz w:val="20"/>
              </w:rPr>
              <w:t>Zmiana ceny wynikająca ze zmiany metrażu mieszkania</w:t>
            </w:r>
          </w:p>
          <w:p w14:paraId="646210AA" w14:textId="78C67DE5" w:rsidR="00E90F6A" w:rsidRPr="009152E8" w:rsidRDefault="00E90F6A" w:rsidP="00E90F6A">
            <w:pPr>
              <w:pStyle w:val="Akapitzlist"/>
              <w:spacing w:line="240" w:lineRule="auto"/>
              <w:ind w:left="0"/>
              <w:rPr>
                <w:rFonts w:asciiTheme="minorHAnsi" w:hAnsiTheme="minorHAnsi" w:cstheme="minorHAnsi"/>
                <w:sz w:val="20"/>
              </w:rPr>
            </w:pPr>
            <w:r w:rsidRPr="009152E8">
              <w:rPr>
                <w:rFonts w:asciiTheme="minorHAnsi" w:hAnsiTheme="minorHAnsi" w:cstheme="minorHAnsi"/>
                <w:sz w:val="20"/>
              </w:rPr>
              <w:t xml:space="preserve">Zmiana ceny jest dopuszczalna w przypadku różnicy między powierzchnią lokalu mieszkalnego określoną w umowie deweloperskiej, a powierzchnią lokalu pomierzoną w oparciu o zasady zawarte w normie PN-ISO 9836, proporcjonalnie do tej zmiany, przy czym w przypadku różnicy większej niż +/-2% nabywcy będzie przysługiwało prawo do odstąpienia od umowy deweloperskiej na zasadach określonych w umowie deweloperskiej. </w:t>
            </w:r>
          </w:p>
          <w:p w14:paraId="58B3E85E" w14:textId="269C524B" w:rsidR="00E90F6A" w:rsidRPr="009152E8" w:rsidRDefault="00E90F6A" w:rsidP="00E90F6A">
            <w:pPr>
              <w:spacing w:after="0" w:line="240" w:lineRule="auto"/>
              <w:jc w:val="both"/>
              <w:rPr>
                <w:rFonts w:eastAsia="Times New Roman" w:cstheme="minorHAnsi"/>
                <w:sz w:val="20"/>
                <w:szCs w:val="20"/>
              </w:rPr>
            </w:pPr>
          </w:p>
        </w:tc>
      </w:tr>
      <w:tr w:rsidR="00E90F6A" w:rsidRPr="009152E8" w14:paraId="435760DF" w14:textId="753CAF76" w:rsidTr="005323C5">
        <w:tc>
          <w:tcPr>
            <w:tcW w:w="9634" w:type="dxa"/>
            <w:gridSpan w:val="5"/>
            <w:tcBorders>
              <w:bottom w:val="single" w:sz="4" w:space="0" w:color="auto"/>
            </w:tcBorders>
            <w:shd w:val="clear" w:color="auto" w:fill="E0E0E0"/>
          </w:tcPr>
          <w:p w14:paraId="5BB2834E" w14:textId="6C4A4CED" w:rsidR="00E90F6A" w:rsidRPr="009152E8" w:rsidRDefault="00E90F6A" w:rsidP="00E90F6A">
            <w:pPr>
              <w:spacing w:beforeLines="60" w:before="144" w:afterLines="60" w:after="144" w:line="240" w:lineRule="auto"/>
              <w:jc w:val="both"/>
              <w:rPr>
                <w:rFonts w:eastAsia="Times New Roman" w:cstheme="minorHAnsi"/>
                <w:b/>
                <w:sz w:val="20"/>
                <w:szCs w:val="20"/>
              </w:rPr>
            </w:pPr>
            <w:r w:rsidRPr="009152E8">
              <w:rPr>
                <w:rFonts w:eastAsia="Times New Roman" w:cstheme="minorHAnsi"/>
                <w:b/>
                <w:sz w:val="20"/>
                <w:szCs w:val="20"/>
              </w:rPr>
              <w:t xml:space="preserve">WARUNKI ODSTĄPIENIA OD UMOWY DEWELOPERSKIEJ LUB UMOWY, O KTÓREJ MOWA W ART. 2 UST. 1 PKT 2, 3 LUB 5 USTAWY Z DNIA </w:t>
            </w:r>
            <w:r w:rsidR="00F863D2">
              <w:rPr>
                <w:rFonts w:eastAsia="Times New Roman" w:cstheme="minorHAnsi"/>
                <w:b/>
                <w:sz w:val="20"/>
                <w:szCs w:val="20"/>
              </w:rPr>
              <w:t xml:space="preserve">20.05.2021 r. </w:t>
            </w:r>
            <w:r w:rsidRPr="009152E8">
              <w:rPr>
                <w:rFonts w:eastAsia="Times New Roman" w:cstheme="minorHAnsi"/>
                <w:b/>
                <w:sz w:val="20"/>
                <w:szCs w:val="20"/>
              </w:rPr>
              <w:t>O OCHRONIE PRAW NABYWCY LOKALU MIESZKALNEGO LUB DOMU JEDNORODZINNEGO ORAZ O DEWELOPERSKIM FUNDUSZU GWARANCYJNYM (Dz. U. …)</w:t>
            </w:r>
          </w:p>
          <w:p w14:paraId="34243BB4" w14:textId="77777777" w:rsidR="00E90F6A" w:rsidRPr="009152E8" w:rsidRDefault="00E90F6A" w:rsidP="00E90F6A">
            <w:pPr>
              <w:rPr>
                <w:rFonts w:cstheme="minorHAnsi"/>
                <w:sz w:val="20"/>
                <w:szCs w:val="20"/>
              </w:rPr>
            </w:pPr>
          </w:p>
        </w:tc>
      </w:tr>
      <w:tr w:rsidR="00E90F6A" w:rsidRPr="009152E8" w14:paraId="3C8E7893" w14:textId="77777777" w:rsidTr="005323C5">
        <w:trPr>
          <w:trHeight w:val="1512"/>
        </w:trPr>
        <w:tc>
          <w:tcPr>
            <w:tcW w:w="1932" w:type="dxa"/>
            <w:tcBorders>
              <w:bottom w:val="single" w:sz="4" w:space="0" w:color="auto"/>
            </w:tcBorders>
            <w:shd w:val="clear" w:color="auto" w:fill="F3F3F3"/>
          </w:tcPr>
          <w:p w14:paraId="0A2C114C" w14:textId="01C2D7B1" w:rsidR="00E90F6A" w:rsidRPr="009152E8" w:rsidRDefault="00E90F6A" w:rsidP="00E90F6A">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rPr>
              <w:t xml:space="preserve">Warunki, na jakich można odstąpić od umowy dewelo- perskiej lub jednej z umów, o których mowa w art. 2 ust. 1 pkt 2, 3 lub 5 ustawy z dnia 20 maja 2021 </w:t>
            </w:r>
            <w:r w:rsidRPr="009152E8">
              <w:rPr>
                <w:rFonts w:eastAsia="Times New Roman" w:cstheme="minorHAnsi"/>
                <w:sz w:val="20"/>
                <w:szCs w:val="20"/>
              </w:rPr>
              <w:lastRenderedPageBreak/>
              <w:t>r. o ochronie praw nabywcy lokalu mieszkalnego lub domu jednorodzinnego oraz Deweloperskim Funduszu Gwarancyjnym</w:t>
            </w:r>
          </w:p>
        </w:tc>
        <w:tc>
          <w:tcPr>
            <w:tcW w:w="7702" w:type="dxa"/>
            <w:gridSpan w:val="4"/>
          </w:tcPr>
          <w:p w14:paraId="7A86DA76" w14:textId="77777777" w:rsidR="006B6625" w:rsidRPr="009152E8" w:rsidRDefault="006B6625" w:rsidP="006B6625">
            <w:pPr>
              <w:pStyle w:val="Default"/>
              <w:jc w:val="both"/>
              <w:rPr>
                <w:rFonts w:asciiTheme="minorHAnsi" w:hAnsiTheme="minorHAnsi" w:cstheme="minorHAnsi"/>
                <w:sz w:val="20"/>
                <w:szCs w:val="20"/>
              </w:rPr>
            </w:pPr>
            <w:r w:rsidRPr="009152E8">
              <w:rPr>
                <w:rFonts w:asciiTheme="minorHAnsi" w:hAnsiTheme="minorHAnsi" w:cstheme="minorHAnsi"/>
                <w:sz w:val="20"/>
                <w:szCs w:val="20"/>
              </w:rPr>
              <w:lastRenderedPageBreak/>
              <w:t xml:space="preserve">Zgodnie z art. 43 Ustawy - Nabywca ma prawo odstąpić od Umowy: </w:t>
            </w:r>
          </w:p>
          <w:p w14:paraId="2277E964" w14:textId="05288ADE" w:rsidR="006B6625" w:rsidRPr="009152E8" w:rsidRDefault="006B6625" w:rsidP="006B6625">
            <w:pPr>
              <w:pStyle w:val="Default"/>
              <w:jc w:val="both"/>
              <w:rPr>
                <w:rFonts w:asciiTheme="minorHAnsi" w:hAnsiTheme="minorHAnsi" w:cstheme="minorHAnsi"/>
                <w:sz w:val="20"/>
                <w:szCs w:val="20"/>
              </w:rPr>
            </w:pPr>
            <w:r w:rsidRPr="009152E8">
              <w:rPr>
                <w:rFonts w:asciiTheme="minorHAnsi" w:hAnsiTheme="minorHAnsi" w:cstheme="minorHAnsi"/>
                <w:sz w:val="20"/>
                <w:szCs w:val="20"/>
              </w:rPr>
              <w:t>1)</w:t>
            </w:r>
            <w:r w:rsidRPr="009152E8">
              <w:rPr>
                <w:rFonts w:asciiTheme="minorHAnsi" w:hAnsiTheme="minorHAnsi" w:cstheme="minorHAnsi"/>
                <w:sz w:val="20"/>
                <w:szCs w:val="20"/>
              </w:rPr>
              <w:tab/>
              <w:t xml:space="preserve">jeżeli Umowa nie zawiera odpowiednio elementów, o których mowa </w:t>
            </w:r>
            <w:r w:rsidRPr="009152E8">
              <w:rPr>
                <w:rFonts w:asciiTheme="minorHAnsi" w:hAnsiTheme="minorHAnsi" w:cstheme="minorHAnsi"/>
                <w:sz w:val="20"/>
                <w:szCs w:val="20"/>
              </w:rPr>
              <w:br/>
              <w:t>w art. 35 Ustawy,</w:t>
            </w:r>
          </w:p>
          <w:p w14:paraId="6D415301" w14:textId="7F6415B3" w:rsidR="006B6625" w:rsidRPr="009152E8" w:rsidRDefault="006B6625" w:rsidP="006B6625">
            <w:pPr>
              <w:pStyle w:val="Default"/>
              <w:jc w:val="both"/>
              <w:rPr>
                <w:rFonts w:asciiTheme="minorHAnsi" w:hAnsiTheme="minorHAnsi" w:cstheme="minorHAnsi"/>
                <w:sz w:val="20"/>
                <w:szCs w:val="20"/>
              </w:rPr>
            </w:pPr>
            <w:r w:rsidRPr="009152E8">
              <w:rPr>
                <w:rFonts w:asciiTheme="minorHAnsi" w:hAnsiTheme="minorHAnsi" w:cstheme="minorHAnsi"/>
                <w:sz w:val="20"/>
                <w:szCs w:val="20"/>
              </w:rPr>
              <w:t>2)</w:t>
            </w:r>
            <w:r w:rsidRPr="009152E8">
              <w:rPr>
                <w:rFonts w:asciiTheme="minorHAnsi" w:hAnsiTheme="minorHAnsi" w:cstheme="minorHAnsi"/>
                <w:sz w:val="20"/>
                <w:szCs w:val="20"/>
              </w:rPr>
              <w:tab/>
              <w:t>jeżeli informacje zawarte w Umowie nie są zgodne z informacjami zawartymi w prospekcie informacyjnym lub jego załącznikach, z wyjątkiem zmian, o których mowa w art. 35 ust. 2 Ustawy,</w:t>
            </w:r>
          </w:p>
          <w:p w14:paraId="7E1A379C" w14:textId="3DA176ED" w:rsidR="006B6625" w:rsidRPr="009152E8" w:rsidRDefault="006B6625" w:rsidP="006B6625">
            <w:pPr>
              <w:pStyle w:val="Default"/>
              <w:jc w:val="both"/>
              <w:rPr>
                <w:rFonts w:asciiTheme="minorHAnsi" w:hAnsiTheme="minorHAnsi" w:cstheme="minorHAnsi"/>
                <w:sz w:val="20"/>
                <w:szCs w:val="20"/>
              </w:rPr>
            </w:pPr>
            <w:r w:rsidRPr="009152E8">
              <w:rPr>
                <w:rFonts w:asciiTheme="minorHAnsi" w:hAnsiTheme="minorHAnsi" w:cstheme="minorHAnsi"/>
                <w:sz w:val="20"/>
                <w:szCs w:val="20"/>
              </w:rPr>
              <w:t>3)</w:t>
            </w:r>
            <w:r w:rsidRPr="009152E8">
              <w:rPr>
                <w:rFonts w:asciiTheme="minorHAnsi" w:hAnsiTheme="minorHAnsi" w:cstheme="minorHAnsi"/>
                <w:sz w:val="20"/>
                <w:szCs w:val="20"/>
              </w:rPr>
              <w:tab/>
              <w:t xml:space="preserve">jeżeli Deweloper nie doręczył zgodnie z art. 21 Ustawy lub art. 22 Ustawy prospektu informacyjnego wraz z załącznikami lub informacji </w:t>
            </w:r>
            <w:r w:rsidRPr="009152E8">
              <w:rPr>
                <w:rFonts w:asciiTheme="minorHAnsi" w:hAnsiTheme="minorHAnsi" w:cstheme="minorHAnsi"/>
                <w:sz w:val="20"/>
                <w:szCs w:val="20"/>
              </w:rPr>
              <w:br/>
            </w:r>
            <w:r w:rsidRPr="009152E8">
              <w:rPr>
                <w:rFonts w:asciiTheme="minorHAnsi" w:hAnsiTheme="minorHAnsi" w:cstheme="minorHAnsi"/>
                <w:sz w:val="20"/>
                <w:szCs w:val="20"/>
              </w:rPr>
              <w:lastRenderedPageBreak/>
              <w:t xml:space="preserve">o zmianie danych lub informacji zawartych w prospekcie informacyjnym lub jego załącznikach, </w:t>
            </w:r>
          </w:p>
          <w:p w14:paraId="4ED44B64" w14:textId="765C4886" w:rsidR="006B6625" w:rsidRPr="009152E8" w:rsidRDefault="006B6625" w:rsidP="006B6625">
            <w:pPr>
              <w:pStyle w:val="Default"/>
              <w:jc w:val="both"/>
              <w:rPr>
                <w:rFonts w:asciiTheme="minorHAnsi" w:hAnsiTheme="minorHAnsi" w:cstheme="minorHAnsi"/>
                <w:sz w:val="20"/>
                <w:szCs w:val="20"/>
              </w:rPr>
            </w:pPr>
            <w:r w:rsidRPr="009152E8">
              <w:rPr>
                <w:rFonts w:asciiTheme="minorHAnsi" w:hAnsiTheme="minorHAnsi" w:cstheme="minorHAnsi"/>
                <w:sz w:val="20"/>
                <w:szCs w:val="20"/>
              </w:rPr>
              <w:t>4)</w:t>
            </w:r>
            <w:r w:rsidRPr="009152E8">
              <w:rPr>
                <w:rFonts w:asciiTheme="minorHAnsi" w:hAnsiTheme="minorHAnsi" w:cstheme="minorHAnsi"/>
                <w:sz w:val="20"/>
                <w:szCs w:val="20"/>
              </w:rPr>
              <w:tab/>
              <w:t xml:space="preserve">jeżeli dane lub informacje zawarte w prospekcie informacyjnym lub jego załącznikach, na podstawie których zawarto Umowę, są niezgodne ze stanem faktycznym lub prawnym w dniu zawarcia Umowy, </w:t>
            </w:r>
          </w:p>
          <w:p w14:paraId="415D0E93" w14:textId="4D572222" w:rsidR="006B6625" w:rsidRPr="009152E8" w:rsidRDefault="006B6625" w:rsidP="006B6625">
            <w:pPr>
              <w:pStyle w:val="Default"/>
              <w:jc w:val="both"/>
              <w:rPr>
                <w:rFonts w:asciiTheme="minorHAnsi" w:hAnsiTheme="minorHAnsi" w:cstheme="minorHAnsi"/>
                <w:sz w:val="20"/>
                <w:szCs w:val="20"/>
              </w:rPr>
            </w:pPr>
            <w:r w:rsidRPr="009152E8">
              <w:rPr>
                <w:rFonts w:asciiTheme="minorHAnsi" w:hAnsiTheme="minorHAnsi" w:cstheme="minorHAnsi"/>
                <w:sz w:val="20"/>
                <w:szCs w:val="20"/>
              </w:rPr>
              <w:t>5)</w:t>
            </w:r>
            <w:r w:rsidRPr="009152E8">
              <w:rPr>
                <w:rFonts w:asciiTheme="minorHAnsi" w:hAnsiTheme="minorHAnsi" w:cstheme="minorHAnsi"/>
                <w:sz w:val="20"/>
                <w:szCs w:val="20"/>
              </w:rPr>
              <w:tab/>
              <w:t>jeżeli prospekt informacyjny, na podstawie którego zawarto Umowę, nie zawiera danych lub informacji określonych we wzorze prospektu informacyjnego</w:t>
            </w:r>
          </w:p>
          <w:p w14:paraId="2A04EFAD" w14:textId="22C54A18" w:rsidR="006B6625" w:rsidRPr="009152E8" w:rsidRDefault="006B6625" w:rsidP="006B6625">
            <w:pPr>
              <w:pStyle w:val="Default"/>
              <w:jc w:val="both"/>
              <w:rPr>
                <w:rFonts w:asciiTheme="minorHAnsi" w:hAnsiTheme="minorHAnsi" w:cstheme="minorHAnsi"/>
                <w:sz w:val="20"/>
                <w:szCs w:val="20"/>
              </w:rPr>
            </w:pPr>
            <w:r w:rsidRPr="009152E8">
              <w:rPr>
                <w:rFonts w:asciiTheme="minorHAnsi" w:hAnsiTheme="minorHAnsi" w:cstheme="minorHAnsi"/>
                <w:sz w:val="20"/>
                <w:szCs w:val="20"/>
              </w:rPr>
              <w:t>6)</w:t>
            </w:r>
            <w:r w:rsidRPr="009152E8">
              <w:rPr>
                <w:rFonts w:asciiTheme="minorHAnsi" w:hAnsiTheme="minorHAnsi" w:cstheme="minorHAnsi"/>
                <w:sz w:val="20"/>
                <w:szCs w:val="20"/>
              </w:rPr>
              <w:tab/>
              <w:t xml:space="preserve">w przypadku nieprzeniesienia na nabywcę praw wynikających z Umowy w terminie wynikającym z Umowy, </w:t>
            </w:r>
          </w:p>
          <w:p w14:paraId="1A6B8443" w14:textId="05B84919" w:rsidR="006B6625" w:rsidRPr="009152E8" w:rsidRDefault="006B6625" w:rsidP="006B6625">
            <w:pPr>
              <w:pStyle w:val="Default"/>
              <w:jc w:val="both"/>
              <w:rPr>
                <w:rFonts w:asciiTheme="minorHAnsi" w:hAnsiTheme="minorHAnsi" w:cstheme="minorHAnsi"/>
                <w:sz w:val="20"/>
                <w:szCs w:val="20"/>
              </w:rPr>
            </w:pPr>
            <w:r w:rsidRPr="009152E8">
              <w:rPr>
                <w:rFonts w:asciiTheme="minorHAnsi" w:hAnsiTheme="minorHAnsi" w:cstheme="minorHAnsi"/>
                <w:sz w:val="20"/>
                <w:szCs w:val="20"/>
              </w:rPr>
              <w:t>7)</w:t>
            </w:r>
            <w:r w:rsidRPr="009152E8">
              <w:rPr>
                <w:rFonts w:asciiTheme="minorHAnsi" w:hAnsiTheme="minorHAnsi" w:cstheme="minorHAnsi"/>
                <w:sz w:val="20"/>
                <w:szCs w:val="20"/>
              </w:rPr>
              <w:tab/>
              <w:t xml:space="preserve">w przypadku, gdy Deweloper nie zawrze umowy mieszkaniowego rachunku powierniczego z innym bankiem w trybie i terminie, o których mowa w art. 10 ust. 1 Ustawy (w przypadku wypowiedzenia dotychczasowej umowy przez Bank prowadzący rachunek), </w:t>
            </w:r>
          </w:p>
          <w:p w14:paraId="29BDAB99" w14:textId="63983AE1" w:rsidR="006B6625" w:rsidRPr="009152E8" w:rsidRDefault="006B6625" w:rsidP="006B6625">
            <w:pPr>
              <w:pStyle w:val="Default"/>
              <w:jc w:val="both"/>
              <w:rPr>
                <w:rFonts w:asciiTheme="minorHAnsi" w:hAnsiTheme="minorHAnsi" w:cstheme="minorHAnsi"/>
                <w:sz w:val="20"/>
                <w:szCs w:val="20"/>
              </w:rPr>
            </w:pPr>
            <w:r w:rsidRPr="009152E8">
              <w:rPr>
                <w:rFonts w:asciiTheme="minorHAnsi" w:hAnsiTheme="minorHAnsi" w:cstheme="minorHAnsi"/>
                <w:sz w:val="20"/>
                <w:szCs w:val="20"/>
              </w:rPr>
              <w:t>8)</w:t>
            </w:r>
            <w:r w:rsidRPr="009152E8">
              <w:rPr>
                <w:rFonts w:asciiTheme="minorHAnsi" w:hAnsiTheme="minorHAnsi" w:cstheme="minorHAnsi"/>
                <w:sz w:val="20"/>
                <w:szCs w:val="20"/>
              </w:rPr>
              <w:tab/>
              <w:t>w przypadku, gdy Deweloper nie posiada zgody wierzyciela hipotecznego lub zobowiązania do jej udzielenia, o których mowa w art. 25 ust. 1 pkt 1 lub 2 Ustawy,</w:t>
            </w:r>
          </w:p>
          <w:p w14:paraId="6C6CDB54" w14:textId="6217AB5E" w:rsidR="006B6625" w:rsidRPr="009152E8" w:rsidRDefault="006B6625" w:rsidP="006B6625">
            <w:pPr>
              <w:pStyle w:val="Default"/>
              <w:jc w:val="both"/>
              <w:rPr>
                <w:rFonts w:asciiTheme="minorHAnsi" w:hAnsiTheme="minorHAnsi" w:cstheme="minorHAnsi"/>
                <w:sz w:val="20"/>
                <w:szCs w:val="20"/>
              </w:rPr>
            </w:pPr>
            <w:r w:rsidRPr="009152E8">
              <w:rPr>
                <w:rFonts w:asciiTheme="minorHAnsi" w:hAnsiTheme="minorHAnsi" w:cstheme="minorHAnsi"/>
                <w:sz w:val="20"/>
                <w:szCs w:val="20"/>
              </w:rPr>
              <w:t>9)</w:t>
            </w:r>
            <w:r w:rsidRPr="009152E8">
              <w:rPr>
                <w:rFonts w:asciiTheme="minorHAnsi" w:hAnsiTheme="minorHAnsi" w:cstheme="minorHAnsi"/>
                <w:sz w:val="20"/>
                <w:szCs w:val="20"/>
              </w:rPr>
              <w:tab/>
              <w:t xml:space="preserve">w przypadku niewykonania przez Dewelopera obowiązku, o którym mowa w art. 12 ust. 2 Ustawy (przekazania Nabywcy informacji o nowej umowie, w terminie określonym w tym przepisie (10 dni), </w:t>
            </w:r>
          </w:p>
          <w:p w14:paraId="2727220C" w14:textId="411628FD" w:rsidR="006B6625" w:rsidRPr="009152E8" w:rsidRDefault="006B6625" w:rsidP="006B6625">
            <w:pPr>
              <w:pStyle w:val="Default"/>
              <w:jc w:val="both"/>
              <w:rPr>
                <w:rFonts w:asciiTheme="minorHAnsi" w:hAnsiTheme="minorHAnsi" w:cstheme="minorHAnsi"/>
                <w:sz w:val="20"/>
                <w:szCs w:val="20"/>
              </w:rPr>
            </w:pPr>
            <w:r w:rsidRPr="009152E8">
              <w:rPr>
                <w:rFonts w:asciiTheme="minorHAnsi" w:hAnsiTheme="minorHAnsi" w:cstheme="minorHAnsi"/>
                <w:sz w:val="20"/>
                <w:szCs w:val="20"/>
              </w:rPr>
              <w:t>10)</w:t>
            </w:r>
            <w:r w:rsidRPr="009152E8">
              <w:rPr>
                <w:rFonts w:asciiTheme="minorHAnsi" w:hAnsiTheme="minorHAnsi" w:cstheme="minorHAnsi"/>
                <w:sz w:val="20"/>
                <w:szCs w:val="20"/>
              </w:rPr>
              <w:tab/>
              <w:t xml:space="preserve">w przypadku nieusunięcia przez Dewelopera wady istotnej Lokalu mieszkalnego na zasadach określonych w art. 41 ust. 11 Ustawy, </w:t>
            </w:r>
          </w:p>
          <w:p w14:paraId="2351FC01" w14:textId="0A2F44B6" w:rsidR="006B6625" w:rsidRPr="009152E8" w:rsidRDefault="006B6625" w:rsidP="006B6625">
            <w:pPr>
              <w:pStyle w:val="Default"/>
              <w:jc w:val="both"/>
              <w:rPr>
                <w:rFonts w:asciiTheme="minorHAnsi" w:hAnsiTheme="minorHAnsi" w:cstheme="minorHAnsi"/>
                <w:sz w:val="20"/>
                <w:szCs w:val="20"/>
              </w:rPr>
            </w:pPr>
            <w:r w:rsidRPr="009152E8">
              <w:rPr>
                <w:rFonts w:asciiTheme="minorHAnsi" w:hAnsiTheme="minorHAnsi" w:cstheme="minorHAnsi"/>
                <w:sz w:val="20"/>
                <w:szCs w:val="20"/>
              </w:rPr>
              <w:t>11)</w:t>
            </w:r>
            <w:r w:rsidRPr="009152E8">
              <w:rPr>
                <w:rFonts w:asciiTheme="minorHAnsi" w:hAnsiTheme="minorHAnsi" w:cstheme="minorHAnsi"/>
                <w:sz w:val="20"/>
                <w:szCs w:val="20"/>
              </w:rPr>
              <w:tab/>
              <w:t xml:space="preserve">w przypadku stwierdzenia przez rzeczoznawcę istnienia wady istotnej, o którym mowa w art. 41 ust. 15 Ustawy, </w:t>
            </w:r>
          </w:p>
          <w:p w14:paraId="07DBE742" w14:textId="1B3D7D72" w:rsidR="00E90F6A" w:rsidRPr="009152E8" w:rsidRDefault="006B6625" w:rsidP="006B6625">
            <w:pPr>
              <w:spacing w:after="0" w:line="240" w:lineRule="auto"/>
              <w:rPr>
                <w:rFonts w:cstheme="minorHAnsi"/>
                <w:sz w:val="20"/>
                <w:szCs w:val="20"/>
              </w:rPr>
            </w:pPr>
            <w:r w:rsidRPr="009152E8">
              <w:rPr>
                <w:rFonts w:cstheme="minorHAnsi"/>
                <w:sz w:val="20"/>
                <w:szCs w:val="20"/>
              </w:rPr>
              <w:t>12)</w:t>
            </w:r>
            <w:r w:rsidRPr="009152E8">
              <w:rPr>
                <w:rFonts w:cstheme="minorHAnsi"/>
                <w:sz w:val="20"/>
                <w:szCs w:val="20"/>
              </w:rPr>
              <w:tab/>
              <w:t xml:space="preserve">jeżeli syndyk zażądał wykonania umowy na podstawie art. 98 ustawy z dnia 28 lutego 2003 roku – Prawo upadłościowe. </w:t>
            </w:r>
          </w:p>
          <w:p w14:paraId="6ADA7EAB" w14:textId="3B32023B" w:rsidR="006F6156" w:rsidRPr="009152E8" w:rsidRDefault="006F6156" w:rsidP="006F6156">
            <w:pPr>
              <w:pStyle w:val="Default"/>
              <w:jc w:val="both"/>
              <w:rPr>
                <w:rFonts w:asciiTheme="minorHAnsi" w:hAnsiTheme="minorHAnsi" w:cstheme="minorHAnsi"/>
                <w:sz w:val="20"/>
                <w:szCs w:val="20"/>
              </w:rPr>
            </w:pPr>
            <w:r w:rsidRPr="009152E8">
              <w:rPr>
                <w:rFonts w:asciiTheme="minorHAnsi" w:hAnsiTheme="minorHAnsi" w:cstheme="minorHAnsi"/>
                <w:sz w:val="20"/>
                <w:szCs w:val="20"/>
              </w:rPr>
              <w:t xml:space="preserve">W przypadkach, o których mowa w pkt 1–5 powyżej, Nabywca ma prawo odstąpienia od Umowy, w terminie 30 dni od dnia jej zawarcia. </w:t>
            </w:r>
          </w:p>
          <w:p w14:paraId="5B3A613A" w14:textId="32410C1E" w:rsidR="006F6156" w:rsidRPr="009152E8" w:rsidRDefault="006F6156" w:rsidP="006F6156">
            <w:pPr>
              <w:pStyle w:val="Default"/>
              <w:jc w:val="both"/>
              <w:rPr>
                <w:rFonts w:asciiTheme="minorHAnsi" w:hAnsiTheme="minorHAnsi" w:cstheme="minorHAnsi"/>
                <w:sz w:val="20"/>
                <w:szCs w:val="20"/>
              </w:rPr>
            </w:pPr>
            <w:r w:rsidRPr="009152E8">
              <w:rPr>
                <w:rFonts w:asciiTheme="minorHAnsi" w:hAnsiTheme="minorHAnsi" w:cstheme="minorHAnsi"/>
                <w:sz w:val="20"/>
                <w:szCs w:val="20"/>
              </w:rPr>
              <w:t xml:space="preserve">W przypadku, o którym mowa w pkt 6 powyżej, przed skorzystaniem z prawa do odstąpienia od umowy Nabywca wyznacza Deweloperowi 120-dniowy termin na przeniesienie praw wynikających z Umowy, a w razie bezskutecznego upływu wyznaczonego terminu jest uprawniony do odstąpienia od tej umowy. Nabywca zachowuje roszczenie </w:t>
            </w:r>
            <w:r w:rsidRPr="009152E8">
              <w:rPr>
                <w:rFonts w:asciiTheme="minorHAnsi" w:hAnsiTheme="minorHAnsi" w:cstheme="minorHAnsi"/>
                <w:sz w:val="20"/>
                <w:szCs w:val="20"/>
              </w:rPr>
              <w:br/>
              <w:t xml:space="preserve">z tytułu kary umownej za okres opóźnienia. </w:t>
            </w:r>
          </w:p>
          <w:p w14:paraId="69B0D8B1" w14:textId="6AA58029" w:rsidR="006F6156" w:rsidRPr="009152E8" w:rsidRDefault="006F6156" w:rsidP="006F6156">
            <w:pPr>
              <w:pStyle w:val="Default"/>
              <w:jc w:val="both"/>
              <w:rPr>
                <w:rFonts w:asciiTheme="minorHAnsi" w:hAnsiTheme="minorHAnsi" w:cstheme="minorHAnsi"/>
                <w:sz w:val="20"/>
                <w:szCs w:val="20"/>
              </w:rPr>
            </w:pPr>
            <w:r w:rsidRPr="009152E8">
              <w:rPr>
                <w:rFonts w:asciiTheme="minorHAnsi" w:hAnsiTheme="minorHAnsi" w:cstheme="minorHAnsi"/>
                <w:sz w:val="20"/>
                <w:szCs w:val="20"/>
              </w:rPr>
              <w:t>W przypadku, o którym mowa w pkt 7 powyżej, Nabywca ma prawo odstąpienia od Umowy, po dokonaniu przez Bank zwrotu środków zgodnie z art. 10 ust. 3 Ustawy</w:t>
            </w:r>
          </w:p>
          <w:p w14:paraId="4075EA59" w14:textId="1EE1AE29" w:rsidR="006F6156" w:rsidRPr="009152E8" w:rsidRDefault="006F6156" w:rsidP="006F6156">
            <w:pPr>
              <w:pStyle w:val="Default"/>
              <w:jc w:val="both"/>
              <w:rPr>
                <w:rFonts w:asciiTheme="minorHAnsi" w:hAnsiTheme="minorHAnsi" w:cstheme="minorHAnsi"/>
                <w:sz w:val="20"/>
                <w:szCs w:val="20"/>
              </w:rPr>
            </w:pPr>
            <w:r w:rsidRPr="009152E8">
              <w:rPr>
                <w:rFonts w:asciiTheme="minorHAnsi" w:hAnsiTheme="minorHAnsi" w:cstheme="minorHAnsi"/>
                <w:sz w:val="20"/>
                <w:szCs w:val="20"/>
              </w:rPr>
              <w:t xml:space="preserve">W przypadku, o którym mowa w pkt 8 powyżej, Nabywca ma prawo odstąpienia od Umowy, w terminie 60 dni od dnia jej zawarcia. </w:t>
            </w:r>
          </w:p>
          <w:p w14:paraId="4415EE02" w14:textId="6BBF4347" w:rsidR="006F6156" w:rsidRPr="009152E8" w:rsidRDefault="006F6156" w:rsidP="006F6156">
            <w:pPr>
              <w:spacing w:after="0" w:line="240" w:lineRule="auto"/>
              <w:rPr>
                <w:rFonts w:cstheme="minorHAnsi"/>
                <w:sz w:val="20"/>
                <w:szCs w:val="20"/>
              </w:rPr>
            </w:pPr>
            <w:r w:rsidRPr="009152E8">
              <w:rPr>
                <w:rFonts w:cstheme="minorHAnsi"/>
                <w:sz w:val="20"/>
                <w:szCs w:val="20"/>
              </w:rPr>
              <w:t>W przypadku, o którym mowa w pkt 9 powyżej, Nabywca ma prawo odstąpienia od Umowy, po upływie 60 dni od dnia podania do publicznej wiadomości informacji, o których mowa w art. 12 ust. 1 Ustawy</w:t>
            </w:r>
          </w:p>
          <w:p w14:paraId="3B39ECE0" w14:textId="77777777" w:rsidR="006F6156" w:rsidRPr="009152E8" w:rsidRDefault="006F6156" w:rsidP="006F6156">
            <w:pPr>
              <w:spacing w:after="0" w:line="240" w:lineRule="auto"/>
              <w:rPr>
                <w:rFonts w:cstheme="minorHAnsi"/>
                <w:b/>
                <w:bCs/>
                <w:sz w:val="20"/>
                <w:szCs w:val="20"/>
              </w:rPr>
            </w:pPr>
          </w:p>
          <w:p w14:paraId="1A438B99" w14:textId="77777777" w:rsidR="00E90F6A" w:rsidRPr="009152E8" w:rsidRDefault="00E90F6A" w:rsidP="006B6625">
            <w:pPr>
              <w:spacing w:after="0" w:line="240" w:lineRule="auto"/>
              <w:ind w:left="85"/>
              <w:jc w:val="both"/>
              <w:rPr>
                <w:rFonts w:cstheme="minorHAnsi"/>
                <w:bCs/>
                <w:sz w:val="20"/>
                <w:szCs w:val="20"/>
              </w:rPr>
            </w:pPr>
            <w:r w:rsidRPr="009152E8">
              <w:rPr>
                <w:rFonts w:cstheme="minorHAnsi"/>
                <w:sz w:val="20"/>
                <w:szCs w:val="20"/>
              </w:rPr>
              <w:t>Deweloperowi przysługuje prawo odstąpienia</w:t>
            </w:r>
            <w:r w:rsidRPr="009152E8">
              <w:rPr>
                <w:rFonts w:cstheme="minorHAnsi"/>
                <w:bCs/>
                <w:sz w:val="20"/>
                <w:szCs w:val="20"/>
              </w:rPr>
              <w:t xml:space="preserve"> od umowy deweloperskiej w przypadku:</w:t>
            </w:r>
          </w:p>
          <w:p w14:paraId="2C4F1E09" w14:textId="77777777" w:rsidR="00E90F6A" w:rsidRPr="009152E8" w:rsidRDefault="00E90F6A" w:rsidP="006B6625">
            <w:pPr>
              <w:numPr>
                <w:ilvl w:val="0"/>
                <w:numId w:val="22"/>
              </w:numPr>
              <w:suppressAutoHyphens/>
              <w:spacing w:after="0" w:line="240" w:lineRule="auto"/>
              <w:ind w:left="85" w:firstLine="0"/>
              <w:jc w:val="both"/>
              <w:rPr>
                <w:rFonts w:cstheme="minorHAnsi"/>
                <w:bCs/>
                <w:sz w:val="20"/>
                <w:szCs w:val="20"/>
              </w:rPr>
            </w:pPr>
            <w:r w:rsidRPr="009152E8">
              <w:rPr>
                <w:rFonts w:cstheme="minorHAnsi"/>
                <w:bCs/>
                <w:sz w:val="20"/>
                <w:szCs w:val="20"/>
              </w:rPr>
              <w:t>niedokonania przez nabywcę zapłaty cen na warunkach i w terminach określonych w umowie deweloperskiej, mimo wezwania Nabywcy w formie pisemnej do uiszczenia zaległej kwoty w terminie 30 dni od dnia doręczenia wezwania, chyba, że niespełnienie przez Nabywcę świadczenia pieniężnego jest spowodowane działaniem siły wyższej,</w:t>
            </w:r>
          </w:p>
          <w:p w14:paraId="7240149C" w14:textId="77777777" w:rsidR="00E90F6A" w:rsidRPr="009152E8" w:rsidRDefault="00E90F6A" w:rsidP="006B6625">
            <w:pPr>
              <w:numPr>
                <w:ilvl w:val="0"/>
                <w:numId w:val="22"/>
              </w:numPr>
              <w:suppressAutoHyphens/>
              <w:spacing w:after="0" w:line="240" w:lineRule="auto"/>
              <w:ind w:left="85" w:hanging="1"/>
              <w:jc w:val="both"/>
              <w:rPr>
                <w:rFonts w:cstheme="minorHAnsi"/>
                <w:bCs/>
                <w:sz w:val="20"/>
                <w:szCs w:val="20"/>
              </w:rPr>
            </w:pPr>
            <w:r w:rsidRPr="009152E8">
              <w:rPr>
                <w:rFonts w:cstheme="minorHAnsi"/>
                <w:bCs/>
                <w:sz w:val="20"/>
                <w:szCs w:val="20"/>
              </w:rPr>
              <w:t xml:space="preserve"> niestawienia się nabywcy do odbioru lokalu w terminie i na warunkach określonych w umowie deweloperskiej, pomimo dwukrotnego doręczenia wezwania w formie pisemnej w odstępie co najmniej 60 dni, chyba że niestawienie się nabywcy jest spowodowane działaniem siły wyższej,</w:t>
            </w:r>
          </w:p>
          <w:p w14:paraId="1F63A09B" w14:textId="77777777" w:rsidR="00E90F6A" w:rsidRPr="009152E8" w:rsidRDefault="00E90F6A" w:rsidP="006B6625">
            <w:pPr>
              <w:numPr>
                <w:ilvl w:val="0"/>
                <w:numId w:val="22"/>
              </w:numPr>
              <w:suppressAutoHyphens/>
              <w:spacing w:after="0" w:line="240" w:lineRule="auto"/>
              <w:ind w:left="85" w:hanging="1"/>
              <w:jc w:val="both"/>
              <w:rPr>
                <w:rFonts w:cstheme="minorHAnsi"/>
                <w:bCs/>
                <w:sz w:val="20"/>
                <w:szCs w:val="20"/>
              </w:rPr>
            </w:pPr>
            <w:r w:rsidRPr="009152E8">
              <w:rPr>
                <w:rFonts w:cstheme="minorHAnsi"/>
                <w:bCs/>
                <w:sz w:val="20"/>
                <w:szCs w:val="20"/>
              </w:rPr>
              <w:t>niestawienia się nabywcy do zawarcia umowy przenoszącej własność Lokalu w terminie i na warunkach określonych w umowie deweloperskiej, pomimo dwukrotnego doręczenia wezwania w formie pisemnej w odstępie co najmniej 60 dni, chyba że niestawienie się nabywcy jest spowodowane działaniem siły wyższej.</w:t>
            </w:r>
          </w:p>
          <w:p w14:paraId="4C151E91" w14:textId="77777777" w:rsidR="00E90F6A" w:rsidRPr="009152E8" w:rsidRDefault="00E90F6A" w:rsidP="006B6625">
            <w:pPr>
              <w:spacing w:after="0" w:line="240" w:lineRule="auto"/>
              <w:ind w:left="85" w:hanging="1"/>
              <w:jc w:val="both"/>
              <w:rPr>
                <w:rFonts w:cstheme="minorHAnsi"/>
                <w:bCs/>
                <w:sz w:val="20"/>
                <w:szCs w:val="20"/>
              </w:rPr>
            </w:pPr>
          </w:p>
          <w:p w14:paraId="61428CB8" w14:textId="77777777" w:rsidR="00E90F6A" w:rsidRPr="009152E8" w:rsidRDefault="00E90F6A" w:rsidP="006B6625">
            <w:pPr>
              <w:spacing w:after="0" w:line="240" w:lineRule="auto"/>
              <w:ind w:left="85" w:hanging="1"/>
              <w:jc w:val="both"/>
              <w:rPr>
                <w:rFonts w:cstheme="minorHAnsi"/>
                <w:bCs/>
                <w:sz w:val="20"/>
                <w:szCs w:val="20"/>
              </w:rPr>
            </w:pPr>
            <w:r w:rsidRPr="009152E8">
              <w:rPr>
                <w:rFonts w:cstheme="minorHAnsi"/>
                <w:bCs/>
                <w:sz w:val="20"/>
                <w:szCs w:val="20"/>
              </w:rPr>
              <w:t xml:space="preserve">Prawo do odstąpienia od umowy deweloperskiej przysługuje Deweloperowi </w:t>
            </w:r>
            <w:r w:rsidRPr="009152E8">
              <w:rPr>
                <w:rFonts w:cstheme="minorHAnsi"/>
                <w:bCs/>
                <w:sz w:val="20"/>
                <w:szCs w:val="20"/>
              </w:rPr>
              <w:br/>
              <w:t>w następujących terminach:</w:t>
            </w:r>
          </w:p>
          <w:p w14:paraId="511D6C33" w14:textId="77777777" w:rsidR="00E90F6A" w:rsidRPr="009152E8" w:rsidRDefault="00E90F6A" w:rsidP="006B6625">
            <w:pPr>
              <w:numPr>
                <w:ilvl w:val="0"/>
                <w:numId w:val="23"/>
              </w:numPr>
              <w:suppressAutoHyphens/>
              <w:spacing w:after="0" w:line="240" w:lineRule="auto"/>
              <w:ind w:left="85" w:hanging="1"/>
              <w:jc w:val="both"/>
              <w:rPr>
                <w:rFonts w:cstheme="minorHAnsi"/>
                <w:bCs/>
                <w:sz w:val="20"/>
                <w:szCs w:val="20"/>
              </w:rPr>
            </w:pPr>
            <w:r w:rsidRPr="009152E8">
              <w:rPr>
                <w:rFonts w:cstheme="minorHAnsi"/>
                <w:bCs/>
                <w:sz w:val="20"/>
                <w:szCs w:val="20"/>
              </w:rPr>
              <w:t>60 dni od dnia doręczenia wezwania – w przypadku określonym w pkt 1 powyżej,</w:t>
            </w:r>
          </w:p>
          <w:p w14:paraId="70CCB5F1" w14:textId="77777777" w:rsidR="00E90F6A" w:rsidRPr="009152E8" w:rsidRDefault="00E90F6A" w:rsidP="006B6625">
            <w:pPr>
              <w:numPr>
                <w:ilvl w:val="0"/>
                <w:numId w:val="23"/>
              </w:numPr>
              <w:suppressAutoHyphens/>
              <w:spacing w:after="0" w:line="240" w:lineRule="auto"/>
              <w:ind w:left="85" w:hanging="1"/>
              <w:jc w:val="both"/>
              <w:rPr>
                <w:rFonts w:cstheme="minorHAnsi"/>
                <w:bCs/>
                <w:sz w:val="20"/>
                <w:szCs w:val="20"/>
              </w:rPr>
            </w:pPr>
            <w:r w:rsidRPr="009152E8">
              <w:rPr>
                <w:rFonts w:cstheme="minorHAnsi"/>
                <w:bCs/>
                <w:sz w:val="20"/>
                <w:szCs w:val="20"/>
              </w:rPr>
              <w:lastRenderedPageBreak/>
              <w:t xml:space="preserve">60 dni, począwszy od dnia następującego po upływie drugiego </w:t>
            </w:r>
            <w:r w:rsidRPr="009152E8">
              <w:rPr>
                <w:rFonts w:cstheme="minorHAnsi"/>
                <w:bCs/>
                <w:sz w:val="20"/>
                <w:szCs w:val="20"/>
              </w:rPr>
              <w:br/>
              <w:t>z terminów wyznaczonego w wezwaniu skierowanym do nabywcy w formie pisemnej w odstępie co najmniej 60 dni – w przypadkach określonych w pkt 2 i 3 powyżej.</w:t>
            </w:r>
          </w:p>
          <w:p w14:paraId="786CE173" w14:textId="77777777" w:rsidR="00E90F6A" w:rsidRPr="009152E8" w:rsidRDefault="00E90F6A" w:rsidP="006B6625">
            <w:pPr>
              <w:spacing w:after="0" w:line="240" w:lineRule="auto"/>
              <w:rPr>
                <w:rFonts w:cstheme="minorHAnsi"/>
                <w:b/>
                <w:bCs/>
                <w:sz w:val="20"/>
                <w:szCs w:val="20"/>
              </w:rPr>
            </w:pPr>
          </w:p>
          <w:p w14:paraId="0411DF35" w14:textId="77777777" w:rsidR="00E90F6A" w:rsidRPr="009152E8" w:rsidRDefault="00E90F6A" w:rsidP="006B6625">
            <w:pPr>
              <w:pStyle w:val="Tekstpodstawowy"/>
              <w:spacing w:after="0"/>
              <w:jc w:val="both"/>
              <w:rPr>
                <w:rFonts w:asciiTheme="minorHAnsi" w:hAnsiTheme="minorHAnsi" w:cstheme="minorHAnsi"/>
                <w:sz w:val="20"/>
                <w:szCs w:val="20"/>
              </w:rPr>
            </w:pPr>
            <w:r w:rsidRPr="009152E8">
              <w:rPr>
                <w:rFonts w:asciiTheme="minorHAnsi" w:hAnsiTheme="minorHAnsi" w:cstheme="minorHAnsi"/>
                <w:sz w:val="20"/>
                <w:szCs w:val="20"/>
              </w:rPr>
              <w:t xml:space="preserve">Nabywcy przysługuje </w:t>
            </w:r>
            <w:r w:rsidRPr="009152E8">
              <w:rPr>
                <w:rFonts w:asciiTheme="minorHAnsi" w:hAnsiTheme="minorHAnsi" w:cstheme="minorHAnsi"/>
                <w:bCs w:val="0"/>
                <w:sz w:val="20"/>
                <w:szCs w:val="20"/>
              </w:rPr>
              <w:t>prawo odstąpienia</w:t>
            </w:r>
            <w:r w:rsidRPr="009152E8">
              <w:rPr>
                <w:rFonts w:asciiTheme="minorHAnsi" w:hAnsiTheme="minorHAnsi" w:cstheme="minorHAnsi"/>
                <w:sz w:val="20"/>
                <w:szCs w:val="20"/>
              </w:rPr>
              <w:t xml:space="preserve"> od umowy w przypadku: </w:t>
            </w:r>
          </w:p>
          <w:p w14:paraId="3CACB36B" w14:textId="77777777" w:rsidR="00E90F6A" w:rsidRPr="009152E8" w:rsidRDefault="00E90F6A" w:rsidP="006B6625">
            <w:pPr>
              <w:pStyle w:val="Tekstpodstawowy"/>
              <w:spacing w:after="0"/>
              <w:jc w:val="both"/>
              <w:rPr>
                <w:rFonts w:asciiTheme="minorHAnsi" w:hAnsiTheme="minorHAnsi" w:cstheme="minorHAnsi"/>
                <w:sz w:val="20"/>
                <w:szCs w:val="20"/>
              </w:rPr>
            </w:pPr>
            <w:r w:rsidRPr="009152E8">
              <w:rPr>
                <w:rFonts w:asciiTheme="minorHAnsi" w:hAnsiTheme="minorHAnsi" w:cstheme="minorHAnsi"/>
                <w:sz w:val="20"/>
                <w:szCs w:val="20"/>
              </w:rPr>
              <w:t>a) gdy po wypowiedzeniu umowy mieszkaniowego rachunku powierniczego Deweloper niezwłocznie nie zawrze z innym bankiem umowy mieszkaniowego rachunku powierniczego nie później niż w terminie 60 (sześćdziesiąt) dni od dnia wypowiedzenia tej umowy przez bank (przedmiotem zawieranej umowy jest prowadzenie takiego samego rodzaju mieszkaniowego rachunku powierniczego, jak w przypadku umowy, która została wypowiedziana)</w:t>
            </w:r>
          </w:p>
          <w:p w14:paraId="486BEE6E" w14:textId="77777777" w:rsidR="00E90F6A" w:rsidRPr="009152E8" w:rsidRDefault="00E90F6A" w:rsidP="006B6625">
            <w:pPr>
              <w:pStyle w:val="Tekstpodstawowy"/>
              <w:spacing w:after="0"/>
              <w:jc w:val="both"/>
              <w:rPr>
                <w:rFonts w:asciiTheme="minorHAnsi" w:hAnsiTheme="minorHAnsi" w:cstheme="minorHAnsi"/>
                <w:sz w:val="20"/>
                <w:szCs w:val="20"/>
              </w:rPr>
            </w:pPr>
            <w:bookmarkStart w:id="0" w:name="_Hlk108100193"/>
            <w:r w:rsidRPr="009152E8">
              <w:rPr>
                <w:rFonts w:asciiTheme="minorHAnsi" w:hAnsiTheme="minorHAnsi" w:cstheme="minorHAnsi"/>
                <w:bCs w:val="0"/>
                <w:sz w:val="20"/>
                <w:szCs w:val="20"/>
              </w:rPr>
              <w:t>b)</w:t>
            </w:r>
            <w:r w:rsidRPr="009152E8">
              <w:rPr>
                <w:rFonts w:asciiTheme="minorHAnsi" w:hAnsiTheme="minorHAnsi" w:cstheme="minorHAnsi"/>
                <w:b/>
                <w:sz w:val="20"/>
                <w:szCs w:val="20"/>
              </w:rPr>
              <w:t xml:space="preserve"> </w:t>
            </w:r>
            <w:r w:rsidRPr="009152E8">
              <w:rPr>
                <w:rFonts w:asciiTheme="minorHAnsi" w:hAnsiTheme="minorHAnsi" w:cstheme="minorHAnsi"/>
                <w:sz w:val="20"/>
                <w:szCs w:val="20"/>
              </w:rPr>
              <w:t>niewykonania przez Dewelopera obowiązku, o którym mowa w art. 12 ust. 2 Ustawy 2</w:t>
            </w:r>
            <w:bookmarkEnd w:id="0"/>
          </w:p>
          <w:p w14:paraId="6FA6D4A4" w14:textId="77777777" w:rsidR="00E90F6A" w:rsidRPr="009152E8" w:rsidRDefault="00E90F6A" w:rsidP="006B6625">
            <w:pPr>
              <w:pStyle w:val="Tekstpodstawowy"/>
              <w:spacing w:after="0"/>
              <w:jc w:val="both"/>
              <w:rPr>
                <w:rFonts w:asciiTheme="minorHAnsi" w:hAnsiTheme="minorHAnsi" w:cstheme="minorHAnsi"/>
                <w:sz w:val="20"/>
                <w:szCs w:val="20"/>
              </w:rPr>
            </w:pPr>
          </w:p>
          <w:p w14:paraId="6E3879E2" w14:textId="77777777" w:rsidR="00E90F6A" w:rsidRPr="009152E8" w:rsidRDefault="00E90F6A" w:rsidP="006B6625">
            <w:pPr>
              <w:pStyle w:val="Tekstpodstawowy"/>
              <w:spacing w:after="0"/>
              <w:jc w:val="both"/>
              <w:rPr>
                <w:rFonts w:asciiTheme="minorHAnsi" w:hAnsiTheme="minorHAnsi" w:cstheme="minorHAnsi"/>
                <w:sz w:val="20"/>
                <w:szCs w:val="20"/>
              </w:rPr>
            </w:pPr>
            <w:r w:rsidRPr="009152E8">
              <w:rPr>
                <w:rFonts w:asciiTheme="minorHAnsi" w:hAnsiTheme="minorHAnsi" w:cstheme="minorHAnsi"/>
                <w:sz w:val="20"/>
                <w:szCs w:val="20"/>
              </w:rPr>
              <w:t>Nabywca może skorzystać z prawa odstąpienia</w:t>
            </w:r>
          </w:p>
          <w:p w14:paraId="07A8B8EF" w14:textId="77777777" w:rsidR="00E90F6A" w:rsidRPr="009152E8" w:rsidRDefault="00E90F6A" w:rsidP="006B6625">
            <w:pPr>
              <w:pStyle w:val="Tekstpodstawowy"/>
              <w:spacing w:after="0"/>
              <w:jc w:val="both"/>
              <w:rPr>
                <w:rFonts w:asciiTheme="minorHAnsi" w:hAnsiTheme="minorHAnsi" w:cstheme="minorHAnsi"/>
                <w:sz w:val="20"/>
                <w:szCs w:val="20"/>
              </w:rPr>
            </w:pPr>
            <w:r w:rsidRPr="009152E8">
              <w:rPr>
                <w:rFonts w:asciiTheme="minorHAnsi" w:hAnsiTheme="minorHAnsi" w:cstheme="minorHAnsi"/>
                <w:color w:val="000000"/>
                <w:sz w:val="20"/>
                <w:szCs w:val="20"/>
              </w:rPr>
              <w:t>-</w:t>
            </w:r>
            <w:r w:rsidRPr="009152E8">
              <w:rPr>
                <w:rFonts w:asciiTheme="minorHAnsi" w:hAnsiTheme="minorHAnsi" w:cstheme="minorHAnsi"/>
                <w:b/>
                <w:color w:val="000000"/>
                <w:sz w:val="20"/>
                <w:szCs w:val="20"/>
              </w:rPr>
              <w:t xml:space="preserve"> </w:t>
            </w:r>
            <w:r w:rsidRPr="009152E8">
              <w:rPr>
                <w:rFonts w:asciiTheme="minorHAnsi" w:hAnsiTheme="minorHAnsi" w:cstheme="minorHAnsi"/>
                <w:color w:val="000000"/>
                <w:sz w:val="20"/>
                <w:szCs w:val="20"/>
              </w:rPr>
              <w:t>w</w:t>
            </w:r>
            <w:r w:rsidRPr="009152E8">
              <w:rPr>
                <w:rFonts w:asciiTheme="minorHAnsi" w:hAnsiTheme="minorHAnsi" w:cstheme="minorHAnsi"/>
                <w:b/>
                <w:color w:val="000000"/>
                <w:sz w:val="20"/>
                <w:szCs w:val="20"/>
              </w:rPr>
              <w:t xml:space="preserve"> </w:t>
            </w:r>
            <w:r w:rsidRPr="009152E8">
              <w:rPr>
                <w:rFonts w:asciiTheme="minorHAnsi" w:hAnsiTheme="minorHAnsi" w:cstheme="minorHAnsi"/>
                <w:sz w:val="20"/>
                <w:szCs w:val="20"/>
              </w:rPr>
              <w:t xml:space="preserve">przypadku, gdy po wypowiedzeniu umowy mieszkaniowego rachunku powierniczego Deweloper niezwłocznie nie zawrze z innym bankiem umowy mieszkaniowego rachunku powierniczego nie później niż w terminie 60 (sześćdziesiąt) dni od dnia wypowiedzenia tej umowy przez bank, po dokonaniu przez bank zwrotu środków z rachunku powierniczego na rachunek Nabywcy, </w:t>
            </w:r>
          </w:p>
          <w:p w14:paraId="6ECB569A" w14:textId="77777777" w:rsidR="00E90F6A" w:rsidRPr="009152E8" w:rsidRDefault="00E90F6A" w:rsidP="006B6625">
            <w:pPr>
              <w:spacing w:after="0" w:line="240" w:lineRule="auto"/>
              <w:jc w:val="both"/>
              <w:rPr>
                <w:rFonts w:cstheme="minorHAnsi"/>
                <w:sz w:val="20"/>
                <w:szCs w:val="20"/>
              </w:rPr>
            </w:pPr>
            <w:r w:rsidRPr="009152E8">
              <w:rPr>
                <w:rFonts w:cstheme="minorHAnsi"/>
                <w:sz w:val="20"/>
                <w:szCs w:val="20"/>
              </w:rPr>
              <w:t xml:space="preserve">- w przypadku, o którym mowa w </w:t>
            </w:r>
            <w:bookmarkStart w:id="1" w:name="_Hlk108100179"/>
            <w:r w:rsidRPr="009152E8">
              <w:rPr>
                <w:rFonts w:cstheme="minorHAnsi"/>
                <w:sz w:val="20"/>
                <w:szCs w:val="20"/>
              </w:rPr>
              <w:t>art. 12 ust. 2 Ustawy 2</w:t>
            </w:r>
            <w:bookmarkEnd w:id="1"/>
            <w:r w:rsidRPr="009152E8">
              <w:rPr>
                <w:rFonts w:cstheme="minorHAnsi"/>
                <w:sz w:val="20"/>
                <w:szCs w:val="20"/>
              </w:rPr>
              <w:t xml:space="preserve">, Nabywca ma prawo odstąpienia od umowy deweloperskiej po upływie 60 (sześćdziesiąt) dni od dnia podania do publicznej wiadomości informacji, o spełnieniu warunku  gwarancji w rozumieniu art. 2 pkt 57 lit. a lub b ustawy z dnia 10 czerwca 2016 roku o Bankowym Funduszu Gwarancyjnym, systemie gwarantowania depozytów oraz przymusowej restrukturyzacji (Dz. U. z 2020 r. poz. 842 oraz z 2021 r. poz. 680 i 1177) wobec banku prowadzącego mieszkaniowy rachunek powierniczy. </w:t>
            </w:r>
          </w:p>
          <w:p w14:paraId="09C6517A" w14:textId="77777777" w:rsidR="00E90F6A" w:rsidRPr="009152E8" w:rsidRDefault="00E90F6A" w:rsidP="006B6625">
            <w:pPr>
              <w:spacing w:after="0" w:line="240" w:lineRule="auto"/>
              <w:jc w:val="both"/>
              <w:rPr>
                <w:rFonts w:cstheme="minorHAnsi"/>
                <w:sz w:val="20"/>
                <w:szCs w:val="20"/>
              </w:rPr>
            </w:pPr>
          </w:p>
          <w:p w14:paraId="57A0529F" w14:textId="18306ECB" w:rsidR="00E90F6A" w:rsidRPr="009152E8" w:rsidRDefault="00E90F6A" w:rsidP="006B6625">
            <w:pPr>
              <w:tabs>
                <w:tab w:val="right" w:leader="hyphen" w:pos="9060"/>
              </w:tabs>
              <w:spacing w:after="0" w:line="240" w:lineRule="auto"/>
              <w:jc w:val="both"/>
              <w:rPr>
                <w:rFonts w:eastAsia="Times New Roman" w:cstheme="minorHAnsi"/>
                <w:color w:val="5B9BD5" w:themeColor="accent1"/>
                <w:sz w:val="20"/>
                <w:szCs w:val="20"/>
              </w:rPr>
            </w:pPr>
            <w:r w:rsidRPr="009152E8">
              <w:rPr>
                <w:rFonts w:cstheme="minorHAnsi"/>
                <w:bCs/>
                <w:sz w:val="20"/>
                <w:szCs w:val="20"/>
              </w:rPr>
              <w:t>W przypadku odstąpienia od umowy deweloperskiej przez Nabywcę Deweloper jest zobowiązany zwrócić Nabywcy sumę wszystkich wpłaconych zaliczek, niezwłocznie po otrzymaniu oświadczenia o odstąpieniu od umowy. Oświadczenie Nabywcy o odstąpieniu od umowy deweloperskiej jest skuteczne, jeśli zawiera złożoną w formie pisemnej z podpisem notarialnie poświadczonym zgodę na wykreślenie z księgi wieczystej prowadzonej dla nieruchomości roszczenia o wybudowanie budynku, wyodrębnianie i przeniesienie odrębnej własności lokalu. Deweloper ma przy tym prawo odmowy potwierdzenia doręczenia złożonego przez Nabywcę oświadczenia o odstąpieniu od umowy deweloperskiej do czasu złożenia przez Nabywcę oświadczenia zgodnego z zapisami umowy deweloperskiej.</w:t>
            </w:r>
          </w:p>
        </w:tc>
      </w:tr>
      <w:tr w:rsidR="00E90F6A" w:rsidRPr="009152E8" w14:paraId="6776875D" w14:textId="77777777" w:rsidTr="005323C5">
        <w:trPr>
          <w:trHeight w:val="510"/>
        </w:trPr>
        <w:tc>
          <w:tcPr>
            <w:tcW w:w="9634" w:type="dxa"/>
            <w:gridSpan w:val="5"/>
            <w:tcBorders>
              <w:bottom w:val="single" w:sz="4" w:space="0" w:color="auto"/>
            </w:tcBorders>
            <w:shd w:val="clear" w:color="auto" w:fill="D9D9D9"/>
          </w:tcPr>
          <w:p w14:paraId="40B47EF0" w14:textId="77777777" w:rsidR="00E90F6A" w:rsidRPr="009152E8" w:rsidRDefault="00E90F6A" w:rsidP="00E90F6A">
            <w:pPr>
              <w:spacing w:beforeLines="60" w:before="144" w:afterLines="60" w:after="144" w:line="240" w:lineRule="auto"/>
              <w:jc w:val="both"/>
              <w:rPr>
                <w:rFonts w:eastAsia="Times New Roman" w:cstheme="minorHAnsi"/>
                <w:b/>
                <w:sz w:val="20"/>
                <w:szCs w:val="20"/>
              </w:rPr>
            </w:pPr>
            <w:r w:rsidRPr="009152E8">
              <w:rPr>
                <w:rFonts w:eastAsia="Times New Roman" w:cstheme="minorHAnsi"/>
                <w:b/>
                <w:sz w:val="20"/>
                <w:szCs w:val="20"/>
              </w:rPr>
              <w:lastRenderedPageBreak/>
              <w:t xml:space="preserve">INNE INFORMACJE </w:t>
            </w:r>
          </w:p>
        </w:tc>
      </w:tr>
      <w:tr w:rsidR="00E90F6A" w:rsidRPr="009152E8" w14:paraId="71F9984A" w14:textId="77777777" w:rsidTr="005323C5">
        <w:trPr>
          <w:trHeight w:val="1512"/>
        </w:trPr>
        <w:tc>
          <w:tcPr>
            <w:tcW w:w="9634" w:type="dxa"/>
            <w:gridSpan w:val="5"/>
            <w:tcBorders>
              <w:bottom w:val="nil"/>
            </w:tcBorders>
            <w:shd w:val="clear" w:color="auto" w:fill="F3F3F3"/>
          </w:tcPr>
          <w:p w14:paraId="792959E1" w14:textId="77777777" w:rsidR="00E90F6A" w:rsidRPr="009152E8" w:rsidRDefault="00E90F6A" w:rsidP="00E90F6A">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rPr>
              <w:t>I. Informacja o:</w:t>
            </w:r>
          </w:p>
          <w:p w14:paraId="4269F4AA" w14:textId="77777777" w:rsidR="00E90F6A" w:rsidRPr="009152E8" w:rsidRDefault="00E90F6A" w:rsidP="00E90F6A">
            <w:pPr>
              <w:spacing w:beforeLines="60" w:before="144" w:afterLines="60" w:after="144" w:line="240" w:lineRule="auto"/>
              <w:ind w:left="313" w:hanging="313"/>
              <w:jc w:val="both"/>
              <w:rPr>
                <w:rFonts w:eastAsia="Times New Roman" w:cstheme="minorHAnsi"/>
                <w:sz w:val="20"/>
                <w:szCs w:val="20"/>
                <w:lang w:eastAsia="pl-PL"/>
              </w:rPr>
            </w:pPr>
            <w:r w:rsidRPr="009152E8">
              <w:rPr>
                <w:rFonts w:eastAsia="Times New Roman" w:cstheme="minorHAnsi"/>
                <w:sz w:val="20"/>
                <w:szCs w:val="20"/>
              </w:rPr>
              <w:t>1)</w:t>
            </w:r>
            <w:r w:rsidRPr="009152E8">
              <w:rPr>
                <w:rFonts w:eastAsia="Times New Roman" w:cstheme="minorHAnsi"/>
                <w:sz w:val="20"/>
                <w:szCs w:val="20"/>
              </w:rPr>
              <w:tab/>
              <w:t xml:space="preserve">zgodzie </w:t>
            </w:r>
            <w:r w:rsidRPr="009152E8">
              <w:rPr>
                <w:rFonts w:eastAsia="Times New Roman" w:cstheme="minorHAnsi"/>
                <w:sz w:val="20"/>
                <w:szCs w:val="20"/>
                <w:lang w:eastAsia="pl-PL"/>
              </w:rPr>
              <w:t xml:space="preserve">banku lub innego wierzyciela hipotecznego na bezobciążeniowe ustanowienie odrębnej własności lokalu mieszkalnego i przeniesienie jego własności na nabywcę po wpłacie pełnej ceny przez nabywcę lub zobowiązanie do jej udzielenia, jeżeli takie obciążenie istnieje, albo zgodzie banku lub innego wierzyciela hipotecznego na bezobciążeniowe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 do jej udzielenia, jeżeli takie obciążenie istnieje; </w:t>
            </w:r>
          </w:p>
          <w:p w14:paraId="1EF32C5C" w14:textId="75DBF532" w:rsidR="00E90F6A" w:rsidRPr="009152E8" w:rsidRDefault="00E90F6A" w:rsidP="00E90F6A">
            <w:pPr>
              <w:spacing w:beforeLines="60" w:before="144" w:afterLines="60" w:after="144" w:line="240" w:lineRule="auto"/>
              <w:ind w:left="313" w:hanging="313"/>
              <w:jc w:val="both"/>
              <w:rPr>
                <w:rFonts w:eastAsia="Times New Roman" w:cstheme="minorHAnsi"/>
                <w:sz w:val="20"/>
                <w:szCs w:val="20"/>
              </w:rPr>
            </w:pPr>
            <w:r w:rsidRPr="009152E8">
              <w:rPr>
                <w:rFonts w:eastAsia="Times New Roman" w:cstheme="minorHAnsi"/>
                <w:sz w:val="20"/>
                <w:szCs w:val="20"/>
                <w:lang w:eastAsia="pl-PL"/>
              </w:rPr>
              <w:t>2)</w:t>
            </w:r>
            <w:r w:rsidRPr="009152E8">
              <w:rPr>
                <w:rFonts w:eastAsia="Times New Roman" w:cstheme="minorHAnsi"/>
                <w:sz w:val="20"/>
                <w:szCs w:val="20"/>
                <w:lang w:eastAsia="pl-PL"/>
              </w:rPr>
              <w:tab/>
            </w:r>
            <w:r w:rsidRPr="009152E8">
              <w:rPr>
                <w:rFonts w:eastAsia="Times New Roman" w:cstheme="minorHAnsi"/>
                <w:sz w:val="20"/>
                <w:szCs w:val="20"/>
              </w:rPr>
              <w:t>w przypadku umów, o których mowa w art. 2 ust. 2 ustawy z dnia 20 maja 2021 r. o ochronie praw nabywcy lokalu mieszkalnego lub domu jednorodzinnego oraz Deweloperskim Funduszu Gwarancyjnym, o zgodzie banku lub innego wierzyciela hipotecznego na bezobciążeniowe przeniesienie własności lokalu użytkowego na nabywcę po wpłacie pełnej ceny przez nabywcę lub zobowiązaniu do udzielenia takiej zgody, jeżeli takie obciążenie istnieje, albo zgodzie banku lub innego wierzyciela hipotecznego na bezobciążeniowe przeniesienie na nabywcę ułamkowej części własności lokalu użytkowego po wpłacie pełnej ceny przez nabywcę lub zobowiązaniu do udzielenia takiej zgody, jeżeli takie obciążenie istnieje.</w:t>
            </w:r>
          </w:p>
        </w:tc>
      </w:tr>
      <w:tr w:rsidR="00E90F6A" w:rsidRPr="009152E8" w14:paraId="06E4B442" w14:textId="77777777" w:rsidTr="005323C5">
        <w:trPr>
          <w:trHeight w:val="1512"/>
        </w:trPr>
        <w:tc>
          <w:tcPr>
            <w:tcW w:w="9634" w:type="dxa"/>
            <w:gridSpan w:val="5"/>
            <w:tcBorders>
              <w:top w:val="nil"/>
              <w:bottom w:val="nil"/>
            </w:tcBorders>
            <w:shd w:val="clear" w:color="auto" w:fill="FFFFFF"/>
          </w:tcPr>
          <w:p w14:paraId="125A7E65" w14:textId="77777777" w:rsidR="00E90F6A" w:rsidRPr="009152E8" w:rsidRDefault="00E90F6A" w:rsidP="00E90F6A">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rPr>
              <w:lastRenderedPageBreak/>
              <w:t>II. Informacja o możliwości zapoznania się w lokalu przedsiębiorstwa przez osobę zainteresowaną zawarciem umowy odpowiednio do zakresu umowy z:</w:t>
            </w:r>
          </w:p>
          <w:p w14:paraId="34AFACA7" w14:textId="77777777" w:rsidR="00E90F6A" w:rsidRPr="009152E8" w:rsidRDefault="00E90F6A" w:rsidP="00E90F6A">
            <w:pPr>
              <w:widowControl w:val="0"/>
              <w:numPr>
                <w:ilvl w:val="0"/>
                <w:numId w:val="3"/>
              </w:numPr>
              <w:autoSpaceDE w:val="0"/>
              <w:autoSpaceDN w:val="0"/>
              <w:adjustRightInd w:val="0"/>
              <w:spacing w:beforeLines="60" w:before="144" w:afterLines="60" w:after="144" w:line="240" w:lineRule="auto"/>
              <w:ind w:left="738" w:hanging="378"/>
              <w:contextualSpacing/>
              <w:jc w:val="both"/>
              <w:rPr>
                <w:rFonts w:eastAsia="Times New Roman" w:cstheme="minorHAnsi"/>
                <w:sz w:val="20"/>
                <w:szCs w:val="20"/>
              </w:rPr>
            </w:pPr>
            <w:r w:rsidRPr="009152E8">
              <w:rPr>
                <w:rFonts w:eastAsia="Times New Roman" w:cstheme="minorHAnsi"/>
                <w:sz w:val="20"/>
                <w:szCs w:val="20"/>
              </w:rPr>
              <w:t>aktualnym stanem księgi wieczystej;</w:t>
            </w:r>
          </w:p>
          <w:p w14:paraId="527F52D7" w14:textId="77777777" w:rsidR="00E90F6A" w:rsidRPr="009152E8" w:rsidRDefault="00E90F6A" w:rsidP="00E90F6A">
            <w:pPr>
              <w:widowControl w:val="0"/>
              <w:numPr>
                <w:ilvl w:val="0"/>
                <w:numId w:val="3"/>
              </w:numPr>
              <w:autoSpaceDE w:val="0"/>
              <w:autoSpaceDN w:val="0"/>
              <w:adjustRightInd w:val="0"/>
              <w:spacing w:beforeLines="60" w:before="144" w:afterLines="60" w:after="144" w:line="240" w:lineRule="auto"/>
              <w:ind w:left="738" w:hanging="378"/>
              <w:contextualSpacing/>
              <w:jc w:val="both"/>
              <w:rPr>
                <w:rFonts w:eastAsia="Times New Roman" w:cstheme="minorHAnsi"/>
                <w:sz w:val="20"/>
                <w:szCs w:val="20"/>
              </w:rPr>
            </w:pPr>
            <w:r w:rsidRPr="009152E8">
              <w:rPr>
                <w:rFonts w:eastAsia="Times New Roman" w:cstheme="minorHAnsi"/>
                <w:sz w:val="20"/>
                <w:szCs w:val="20"/>
              </w:rPr>
              <w:t>aktualnym odpisem, wyciągiem, zaświadczeniem lub wydrukiem komputerowym z Centralnej Informacji Krajowego Rejestru Sądowego, jeżeli podmiot podlega wpisowi do Krajowego Rejestru Sądowego, albo aktualnym zaświadczeniem o wpisie do Centralnej Ewidencji i Informacji o Działalności Gospodarczej lub wydrukiem ze strony internetowej tej ewidencji;</w:t>
            </w:r>
          </w:p>
          <w:p w14:paraId="7999E994" w14:textId="77777777" w:rsidR="00E90F6A" w:rsidRPr="009152E8" w:rsidRDefault="00E90F6A" w:rsidP="00E90F6A">
            <w:pPr>
              <w:widowControl w:val="0"/>
              <w:numPr>
                <w:ilvl w:val="0"/>
                <w:numId w:val="3"/>
              </w:numPr>
              <w:autoSpaceDE w:val="0"/>
              <w:autoSpaceDN w:val="0"/>
              <w:adjustRightInd w:val="0"/>
              <w:spacing w:beforeLines="60" w:before="144" w:afterLines="60" w:after="144" w:line="240" w:lineRule="auto"/>
              <w:ind w:left="738" w:hanging="378"/>
              <w:contextualSpacing/>
              <w:jc w:val="both"/>
              <w:rPr>
                <w:rFonts w:eastAsia="Times New Roman" w:cstheme="minorHAnsi"/>
                <w:sz w:val="20"/>
                <w:szCs w:val="20"/>
              </w:rPr>
            </w:pPr>
            <w:r w:rsidRPr="009152E8">
              <w:rPr>
                <w:rFonts w:eastAsia="Times New Roman" w:cstheme="minorHAnsi"/>
                <w:sz w:val="20"/>
                <w:szCs w:val="20"/>
              </w:rPr>
              <w:t>kopią decyzji o pozwoleniu na budowę;</w:t>
            </w:r>
          </w:p>
          <w:p w14:paraId="20A2CD0D" w14:textId="77777777" w:rsidR="00E90F6A" w:rsidRPr="009152E8" w:rsidRDefault="00E90F6A" w:rsidP="00E90F6A">
            <w:pPr>
              <w:widowControl w:val="0"/>
              <w:numPr>
                <w:ilvl w:val="0"/>
                <w:numId w:val="3"/>
              </w:numPr>
              <w:autoSpaceDE w:val="0"/>
              <w:autoSpaceDN w:val="0"/>
              <w:adjustRightInd w:val="0"/>
              <w:spacing w:beforeLines="60" w:before="144" w:afterLines="60" w:after="144" w:line="240" w:lineRule="auto"/>
              <w:ind w:left="738" w:hanging="378"/>
              <w:contextualSpacing/>
              <w:jc w:val="both"/>
              <w:rPr>
                <w:rFonts w:eastAsia="Times New Roman" w:cstheme="minorHAnsi"/>
                <w:sz w:val="20"/>
                <w:szCs w:val="20"/>
              </w:rPr>
            </w:pPr>
            <w:r w:rsidRPr="009152E8">
              <w:rPr>
                <w:rFonts w:eastAsia="Times New Roman" w:cstheme="minorHAnsi"/>
                <w:sz w:val="20"/>
                <w:szCs w:val="20"/>
              </w:rPr>
              <w:t>sprawozdaniem finansowym dewelopera za ostatnie dwa lata, a w przypadku realizacji inwestycji przez spółkę celową – sprawozdaniem spółki dominującej oraz spółki celowej;</w:t>
            </w:r>
          </w:p>
          <w:p w14:paraId="20A12FFC" w14:textId="77777777" w:rsidR="00E90F6A" w:rsidRPr="009152E8" w:rsidRDefault="00E90F6A" w:rsidP="00E90F6A">
            <w:pPr>
              <w:widowControl w:val="0"/>
              <w:numPr>
                <w:ilvl w:val="0"/>
                <w:numId w:val="3"/>
              </w:numPr>
              <w:autoSpaceDE w:val="0"/>
              <w:autoSpaceDN w:val="0"/>
              <w:adjustRightInd w:val="0"/>
              <w:spacing w:beforeLines="60" w:before="144" w:afterLines="60" w:after="144" w:line="240" w:lineRule="auto"/>
              <w:ind w:left="738" w:hanging="378"/>
              <w:contextualSpacing/>
              <w:jc w:val="both"/>
              <w:rPr>
                <w:rFonts w:eastAsia="Times New Roman" w:cstheme="minorHAnsi"/>
                <w:sz w:val="20"/>
                <w:szCs w:val="20"/>
              </w:rPr>
            </w:pPr>
            <w:r w:rsidRPr="009152E8">
              <w:rPr>
                <w:rFonts w:eastAsia="Times New Roman" w:cstheme="minorHAnsi"/>
                <w:sz w:val="20"/>
                <w:szCs w:val="20"/>
              </w:rPr>
              <w:t>projektem budowlanym;</w:t>
            </w:r>
          </w:p>
          <w:p w14:paraId="62BA9C3A" w14:textId="77777777" w:rsidR="00E90F6A" w:rsidRPr="009152E8" w:rsidRDefault="00E90F6A" w:rsidP="00E90F6A">
            <w:pPr>
              <w:widowControl w:val="0"/>
              <w:numPr>
                <w:ilvl w:val="0"/>
                <w:numId w:val="3"/>
              </w:numPr>
              <w:autoSpaceDE w:val="0"/>
              <w:autoSpaceDN w:val="0"/>
              <w:adjustRightInd w:val="0"/>
              <w:spacing w:beforeLines="60" w:before="144" w:afterLines="60" w:after="144" w:line="240" w:lineRule="auto"/>
              <w:ind w:left="738" w:hanging="378"/>
              <w:contextualSpacing/>
              <w:jc w:val="both"/>
              <w:rPr>
                <w:rFonts w:eastAsia="Times New Roman" w:cstheme="minorHAnsi"/>
                <w:sz w:val="20"/>
                <w:szCs w:val="20"/>
              </w:rPr>
            </w:pPr>
            <w:r w:rsidRPr="009152E8">
              <w:rPr>
                <w:rFonts w:eastAsia="Times New Roman" w:cstheme="minorHAnsi"/>
                <w:sz w:val="20"/>
                <w:szCs w:val="20"/>
              </w:rPr>
              <w:t>kopią decyzji o pozwoleniu na użytkowanie budynku;</w:t>
            </w:r>
          </w:p>
          <w:p w14:paraId="2C085A6D" w14:textId="77777777" w:rsidR="00E90F6A" w:rsidRPr="009152E8" w:rsidRDefault="00E90F6A" w:rsidP="00E90F6A">
            <w:pPr>
              <w:widowControl w:val="0"/>
              <w:numPr>
                <w:ilvl w:val="0"/>
                <w:numId w:val="3"/>
              </w:numPr>
              <w:autoSpaceDE w:val="0"/>
              <w:autoSpaceDN w:val="0"/>
              <w:adjustRightInd w:val="0"/>
              <w:spacing w:beforeLines="60" w:before="144" w:afterLines="60" w:after="144" w:line="240" w:lineRule="auto"/>
              <w:ind w:left="738" w:hanging="378"/>
              <w:contextualSpacing/>
              <w:jc w:val="both"/>
              <w:rPr>
                <w:rFonts w:eastAsia="Times New Roman" w:cstheme="minorHAnsi"/>
                <w:sz w:val="20"/>
                <w:szCs w:val="20"/>
              </w:rPr>
            </w:pPr>
            <w:r w:rsidRPr="009152E8">
              <w:rPr>
                <w:rFonts w:eastAsia="Times New Roman" w:cstheme="minorHAnsi"/>
                <w:sz w:val="20"/>
                <w:szCs w:val="20"/>
              </w:rPr>
              <w:t>zaświadczeniem o samodzielności lokalu;</w:t>
            </w:r>
          </w:p>
          <w:p w14:paraId="5781DD04" w14:textId="77777777" w:rsidR="00E90F6A" w:rsidRPr="009152E8" w:rsidRDefault="00E90F6A" w:rsidP="00E90F6A">
            <w:pPr>
              <w:widowControl w:val="0"/>
              <w:numPr>
                <w:ilvl w:val="0"/>
                <w:numId w:val="3"/>
              </w:numPr>
              <w:autoSpaceDE w:val="0"/>
              <w:autoSpaceDN w:val="0"/>
              <w:adjustRightInd w:val="0"/>
              <w:spacing w:beforeLines="60" w:before="144" w:afterLines="60" w:after="144" w:line="240" w:lineRule="auto"/>
              <w:ind w:left="738" w:hanging="378"/>
              <w:contextualSpacing/>
              <w:jc w:val="both"/>
              <w:rPr>
                <w:rFonts w:eastAsia="Times New Roman" w:cstheme="minorHAnsi"/>
                <w:sz w:val="20"/>
                <w:szCs w:val="20"/>
              </w:rPr>
            </w:pPr>
            <w:r w:rsidRPr="009152E8">
              <w:rPr>
                <w:rFonts w:eastAsia="Times New Roman" w:cstheme="minorHAnsi"/>
                <w:sz w:val="20"/>
                <w:szCs w:val="20"/>
              </w:rPr>
              <w:t>aktem ustanowienia odrębnej własności lokalu;</w:t>
            </w:r>
          </w:p>
          <w:p w14:paraId="2C08BEFE" w14:textId="77777777" w:rsidR="00E90F6A" w:rsidRPr="009152E8" w:rsidRDefault="00E90F6A" w:rsidP="00E90F6A">
            <w:pPr>
              <w:widowControl w:val="0"/>
              <w:numPr>
                <w:ilvl w:val="0"/>
                <w:numId w:val="3"/>
              </w:numPr>
              <w:autoSpaceDE w:val="0"/>
              <w:autoSpaceDN w:val="0"/>
              <w:adjustRightInd w:val="0"/>
              <w:spacing w:beforeLines="60" w:before="144" w:afterLines="60" w:after="144" w:line="240" w:lineRule="auto"/>
              <w:ind w:left="738" w:hanging="378"/>
              <w:contextualSpacing/>
              <w:jc w:val="both"/>
              <w:rPr>
                <w:rFonts w:eastAsia="Times New Roman" w:cstheme="minorHAnsi"/>
                <w:sz w:val="20"/>
                <w:szCs w:val="20"/>
              </w:rPr>
            </w:pPr>
            <w:r w:rsidRPr="009152E8">
              <w:rPr>
                <w:rFonts w:eastAsia="Times New Roman" w:cstheme="minorHAnsi"/>
                <w:sz w:val="20"/>
                <w:szCs w:val="20"/>
              </w:rPr>
              <w:t>dokumentem potwierdzającym:</w:t>
            </w:r>
          </w:p>
          <w:p w14:paraId="6693D643" w14:textId="77777777" w:rsidR="00E90F6A" w:rsidRPr="009152E8" w:rsidRDefault="00E90F6A" w:rsidP="00E90F6A">
            <w:pPr>
              <w:widowControl w:val="0"/>
              <w:numPr>
                <w:ilvl w:val="0"/>
                <w:numId w:val="4"/>
              </w:numPr>
              <w:autoSpaceDE w:val="0"/>
              <w:autoSpaceDN w:val="0"/>
              <w:adjustRightInd w:val="0"/>
              <w:spacing w:beforeLines="60" w:before="144" w:afterLines="60" w:after="144" w:line="240" w:lineRule="auto"/>
              <w:ind w:left="1163" w:hanging="425"/>
              <w:contextualSpacing/>
              <w:jc w:val="both"/>
              <w:rPr>
                <w:rFonts w:eastAsia="Times New Roman" w:cstheme="minorHAnsi"/>
                <w:sz w:val="20"/>
                <w:szCs w:val="20"/>
              </w:rPr>
            </w:pPr>
            <w:r w:rsidRPr="009152E8">
              <w:rPr>
                <w:rFonts w:eastAsia="Times New Roman" w:cstheme="minorHAnsi"/>
                <w:sz w:val="20"/>
                <w:szCs w:val="20"/>
              </w:rPr>
              <w:t xml:space="preserve">zgodę </w:t>
            </w:r>
            <w:r w:rsidRPr="009152E8">
              <w:rPr>
                <w:rFonts w:eastAsia="Times New Roman" w:cstheme="minorHAnsi"/>
                <w:sz w:val="20"/>
                <w:szCs w:val="20"/>
                <w:lang w:eastAsia="pl-PL"/>
              </w:rPr>
              <w:t xml:space="preserve">banku lub innego wierzyciela hipotecznego na bezobciążeniowe ustanowienie odrębnej własności lokalu mieszkalnego i przeniesienie jego własności na nabywcę po wpłacie pełnej ceny przez nabywcę lub zobowiązaniem do jej udzielenia, jeżeli takie obciążenie istnieje, albo zgodą banku lub innego wierzyciela hipotecznego na bezobciążeniowe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zobowiązaniem do jej udzielenia, jeżeli takie obciążenie istnieje, </w:t>
            </w:r>
          </w:p>
          <w:p w14:paraId="7B83B5DC" w14:textId="508FA6D3" w:rsidR="00E90F6A" w:rsidRPr="009152E8" w:rsidRDefault="00E90F6A" w:rsidP="00E90F6A">
            <w:pPr>
              <w:widowControl w:val="0"/>
              <w:autoSpaceDE w:val="0"/>
              <w:autoSpaceDN w:val="0"/>
              <w:adjustRightInd w:val="0"/>
              <w:spacing w:beforeLines="60" w:before="144" w:afterLines="60" w:after="144" w:line="240" w:lineRule="auto"/>
              <w:contextualSpacing/>
              <w:jc w:val="both"/>
              <w:rPr>
                <w:rFonts w:eastAsia="Times New Roman" w:cstheme="minorHAnsi"/>
                <w:sz w:val="20"/>
                <w:szCs w:val="20"/>
              </w:rPr>
            </w:pPr>
            <w:r w:rsidRPr="009152E8">
              <w:rPr>
                <w:rFonts w:eastAsia="Times New Roman" w:cstheme="minorHAnsi"/>
                <w:sz w:val="20"/>
                <w:szCs w:val="20"/>
              </w:rPr>
              <w:t>w przypadku umów, o których mowa w art. 2 ust. 2 ustawy z dnia 20 maja 2021 r. o ochronie praw nabywcy lokalu mieszkalnego lub domu jednorodzinnego oraz Deweloperskim Funduszu Gwarancyjnym, zgodę banku lub innego wierzyciela hipotecznego na bezobciążeniowe przeniesienie własności lokalu użytkowego na nabywcę po wpłacie pełnej ceny przez nabywcę lub zobowiązanie do udzielenia takiej zgody, jeżeli takie obciążenie istnieje, albo zgodę banku lub innego wierzyciela hipotecznego na bezobciążeniowe przeniesienie na nabywcę ułamkowej części własności lokalu użytkowego po wpłacie pełnej ceny przez nabywcę lub zobowiązanie do udzielenia takiej zgody, jeżeli takie obciążenie istnieje.</w:t>
            </w:r>
          </w:p>
        </w:tc>
      </w:tr>
      <w:tr w:rsidR="00E90F6A" w:rsidRPr="009152E8" w14:paraId="6469D856" w14:textId="77777777" w:rsidTr="005323C5">
        <w:trPr>
          <w:trHeight w:val="1512"/>
        </w:trPr>
        <w:tc>
          <w:tcPr>
            <w:tcW w:w="9634" w:type="dxa"/>
            <w:gridSpan w:val="5"/>
            <w:tcBorders>
              <w:top w:val="nil"/>
            </w:tcBorders>
            <w:shd w:val="clear" w:color="auto" w:fill="FFFFFF"/>
          </w:tcPr>
          <w:p w14:paraId="253E5C5B" w14:textId="0E567118" w:rsidR="00E90F6A" w:rsidRPr="009152E8" w:rsidRDefault="00E90F6A" w:rsidP="00E90F6A">
            <w:pPr>
              <w:spacing w:beforeLines="60" w:before="144" w:afterLines="60" w:after="144" w:line="240" w:lineRule="auto"/>
              <w:jc w:val="both"/>
              <w:rPr>
                <w:rFonts w:eastAsia="Times New Roman" w:cstheme="minorHAnsi"/>
                <w:sz w:val="20"/>
                <w:szCs w:val="20"/>
              </w:rPr>
            </w:pPr>
          </w:p>
        </w:tc>
      </w:tr>
    </w:tbl>
    <w:p w14:paraId="4B9D4DCF" w14:textId="77777777" w:rsidR="00A80C58" w:rsidRPr="009152E8" w:rsidRDefault="00A80C58" w:rsidP="00EA1C22">
      <w:pPr>
        <w:spacing w:beforeLines="60" w:before="144" w:afterLines="60" w:after="144" w:line="240" w:lineRule="auto"/>
        <w:jc w:val="right"/>
        <w:rPr>
          <w:rFonts w:eastAsia="Times New Roman" w:cstheme="minorHAnsi"/>
          <w:b/>
          <w:sz w:val="20"/>
          <w:szCs w:val="20"/>
        </w:rPr>
      </w:pPr>
    </w:p>
    <w:p w14:paraId="6CBECD9F" w14:textId="77777777" w:rsidR="00EA1C22" w:rsidRPr="009152E8" w:rsidRDefault="00EA1C22" w:rsidP="00EA1C22">
      <w:pPr>
        <w:spacing w:beforeLines="60" w:before="144" w:afterLines="60" w:after="144" w:line="240" w:lineRule="auto"/>
        <w:jc w:val="right"/>
        <w:rPr>
          <w:rFonts w:eastAsia="Times New Roman" w:cstheme="minorHAnsi"/>
          <w:b/>
          <w:sz w:val="20"/>
          <w:szCs w:val="20"/>
        </w:rPr>
      </w:pPr>
    </w:p>
    <w:p w14:paraId="6EE33B47" w14:textId="77777777" w:rsidR="00EA1C22" w:rsidRPr="009152E8" w:rsidRDefault="00EA1C22" w:rsidP="00EA1C22">
      <w:pPr>
        <w:spacing w:beforeLines="60" w:before="144" w:afterLines="60" w:after="144" w:line="240" w:lineRule="auto"/>
        <w:jc w:val="right"/>
        <w:rPr>
          <w:rFonts w:eastAsia="Times New Roman" w:cstheme="minorHAnsi"/>
          <w:b/>
          <w:sz w:val="20"/>
          <w:szCs w:val="20"/>
        </w:rPr>
      </w:pPr>
    </w:p>
    <w:p w14:paraId="1E661000" w14:textId="77777777" w:rsidR="00EA1C22" w:rsidRPr="009152E8" w:rsidRDefault="00EA1C22" w:rsidP="00EA1C22">
      <w:pPr>
        <w:spacing w:beforeLines="60" w:before="144" w:afterLines="60" w:after="144" w:line="240" w:lineRule="auto"/>
        <w:jc w:val="both"/>
        <w:rPr>
          <w:rFonts w:eastAsia="Times New Roman" w:cstheme="minorHAnsi"/>
          <w:b/>
          <w:sz w:val="20"/>
          <w:szCs w:val="20"/>
        </w:rPr>
      </w:pPr>
      <w:r w:rsidRPr="009152E8">
        <w:rPr>
          <w:rFonts w:eastAsia="Times New Roman" w:cstheme="minorHAnsi"/>
          <w:b/>
          <w:sz w:val="20"/>
          <w:szCs w:val="20"/>
        </w:rPr>
        <w:t>CZĘŚĆ INDYWIDUALNA</w:t>
      </w:r>
    </w:p>
    <w:p w14:paraId="4C80978E" w14:textId="77777777" w:rsidR="00EA1C22" w:rsidRPr="009152E8" w:rsidRDefault="00EA1C22" w:rsidP="00EA1C22">
      <w:pPr>
        <w:spacing w:beforeLines="60" w:before="144" w:afterLines="60" w:after="144" w:line="240" w:lineRule="auto"/>
        <w:rPr>
          <w:rFonts w:eastAsia="Times New Roman" w:cstheme="minorHAnsi"/>
          <w:b/>
          <w:sz w:val="20"/>
          <w:szCs w:val="20"/>
        </w:rPr>
      </w:pPr>
    </w:p>
    <w:tbl>
      <w:tblPr>
        <w:tblStyle w:val="Tabela-Siatka111"/>
        <w:tblW w:w="0" w:type="auto"/>
        <w:tblLook w:val="04A0" w:firstRow="1" w:lastRow="0" w:firstColumn="1" w:lastColumn="0" w:noHBand="0" w:noVBand="1"/>
      </w:tblPr>
      <w:tblGrid>
        <w:gridCol w:w="3071"/>
        <w:gridCol w:w="2736"/>
        <w:gridCol w:w="3237"/>
      </w:tblGrid>
      <w:tr w:rsidR="00EA1C22" w:rsidRPr="009152E8" w14:paraId="44D91366" w14:textId="77777777">
        <w:tc>
          <w:tcPr>
            <w:tcW w:w="3071" w:type="dxa"/>
            <w:tcBorders>
              <w:bottom w:val="single" w:sz="4" w:space="0" w:color="auto"/>
            </w:tcBorders>
            <w:shd w:val="clear" w:color="auto" w:fill="F2F2F2"/>
          </w:tcPr>
          <w:p w14:paraId="7C430E54" w14:textId="77777777" w:rsidR="00EA1C22" w:rsidRPr="009152E8" w:rsidRDefault="00EA1C22" w:rsidP="00EA1C22">
            <w:pPr>
              <w:spacing w:beforeLines="60" w:before="144" w:afterLines="60" w:after="144"/>
              <w:jc w:val="both"/>
              <w:rPr>
                <w:rFonts w:asciiTheme="minorHAnsi" w:hAnsiTheme="minorHAnsi" w:cstheme="minorHAnsi"/>
              </w:rPr>
            </w:pPr>
            <w:r w:rsidRPr="009152E8">
              <w:rPr>
                <w:rFonts w:asciiTheme="minorHAnsi" w:hAnsiTheme="minorHAnsi" w:cstheme="minorHAnsi"/>
              </w:rPr>
              <w:t>Cena lokalu mieszkalnego albo domu jednorodzinnego</w:t>
            </w:r>
          </w:p>
        </w:tc>
        <w:tc>
          <w:tcPr>
            <w:tcW w:w="5973" w:type="dxa"/>
            <w:gridSpan w:val="2"/>
          </w:tcPr>
          <w:p w14:paraId="3389B45D" w14:textId="5D11F9B0" w:rsidR="00EA1C22" w:rsidRPr="009152E8" w:rsidRDefault="00134768" w:rsidP="00EA1C22">
            <w:pPr>
              <w:spacing w:beforeLines="60" w:before="144" w:afterLines="60" w:after="144"/>
              <w:rPr>
                <w:rFonts w:asciiTheme="minorHAnsi" w:hAnsiTheme="minorHAnsi" w:cstheme="minorHAnsi"/>
                <w:b/>
              </w:rPr>
            </w:pPr>
            <w:r w:rsidRPr="009152E8">
              <w:rPr>
                <w:rFonts w:asciiTheme="minorHAnsi" w:hAnsiTheme="minorHAnsi" w:cstheme="minorHAnsi"/>
                <w:b/>
              </w:rPr>
              <w:t>…..zł brutto</w:t>
            </w:r>
          </w:p>
        </w:tc>
      </w:tr>
      <w:tr w:rsidR="00EA1C22" w:rsidRPr="009152E8" w14:paraId="729A78C1" w14:textId="77777777">
        <w:tc>
          <w:tcPr>
            <w:tcW w:w="3071" w:type="dxa"/>
            <w:tcBorders>
              <w:bottom w:val="single" w:sz="4" w:space="0" w:color="auto"/>
            </w:tcBorders>
            <w:shd w:val="clear" w:color="auto" w:fill="F2F2F2"/>
          </w:tcPr>
          <w:p w14:paraId="56CA120F" w14:textId="77777777" w:rsidR="00EA1C22" w:rsidRPr="009152E8" w:rsidRDefault="00EA1C22" w:rsidP="00EA1C22">
            <w:pPr>
              <w:spacing w:beforeLines="60" w:before="144" w:afterLines="60" w:after="144"/>
              <w:jc w:val="both"/>
              <w:rPr>
                <w:rFonts w:asciiTheme="minorHAnsi" w:hAnsiTheme="minorHAnsi" w:cstheme="minorHAnsi"/>
              </w:rPr>
            </w:pPr>
            <w:r w:rsidRPr="009152E8">
              <w:rPr>
                <w:rFonts w:asciiTheme="minorHAnsi" w:hAnsiTheme="minorHAnsi" w:cstheme="minorHAnsi"/>
              </w:rPr>
              <w:t>Powierzchnia użytkowa lokalu mieszkalnego albo domu jednorodzinnego</w:t>
            </w:r>
          </w:p>
        </w:tc>
        <w:tc>
          <w:tcPr>
            <w:tcW w:w="5973" w:type="dxa"/>
            <w:gridSpan w:val="2"/>
          </w:tcPr>
          <w:p w14:paraId="2123B9C5" w14:textId="3441942E" w:rsidR="00EA1C22" w:rsidRPr="009152E8" w:rsidRDefault="00134768" w:rsidP="00EA1C22">
            <w:pPr>
              <w:spacing w:beforeLines="60" w:before="144" w:afterLines="60" w:after="144"/>
              <w:rPr>
                <w:rFonts w:asciiTheme="minorHAnsi" w:hAnsiTheme="minorHAnsi" w:cstheme="minorHAnsi"/>
                <w:b/>
              </w:rPr>
            </w:pPr>
            <w:r w:rsidRPr="009152E8">
              <w:rPr>
                <w:rFonts w:asciiTheme="minorHAnsi" w:hAnsiTheme="minorHAnsi" w:cstheme="minorHAnsi"/>
                <w:b/>
              </w:rPr>
              <w:t>… m2</w:t>
            </w:r>
          </w:p>
        </w:tc>
      </w:tr>
      <w:tr w:rsidR="00EA1C22" w:rsidRPr="009152E8" w14:paraId="47DEA6AE" w14:textId="77777777">
        <w:tc>
          <w:tcPr>
            <w:tcW w:w="3071" w:type="dxa"/>
            <w:tcBorders>
              <w:bottom w:val="single" w:sz="4" w:space="0" w:color="auto"/>
            </w:tcBorders>
            <w:shd w:val="clear" w:color="auto" w:fill="F2F2F2"/>
          </w:tcPr>
          <w:p w14:paraId="2B177B2D" w14:textId="77777777" w:rsidR="00EA1C22" w:rsidRPr="009152E8" w:rsidRDefault="00EA1C22" w:rsidP="00EA1C22">
            <w:pPr>
              <w:spacing w:beforeLines="60" w:before="144" w:afterLines="60" w:after="144"/>
              <w:jc w:val="both"/>
              <w:rPr>
                <w:rFonts w:asciiTheme="minorHAnsi" w:hAnsiTheme="minorHAnsi" w:cstheme="minorHAnsi"/>
              </w:rPr>
            </w:pPr>
            <w:r w:rsidRPr="009152E8">
              <w:rPr>
                <w:rFonts w:asciiTheme="minorHAnsi" w:hAnsiTheme="minorHAnsi" w:cstheme="minorHAnsi"/>
              </w:rPr>
              <w:lastRenderedPageBreak/>
              <w:t>Cena m</w:t>
            </w:r>
            <w:r w:rsidRPr="009152E8">
              <w:rPr>
                <w:rFonts w:asciiTheme="minorHAnsi" w:hAnsiTheme="minorHAnsi" w:cstheme="minorHAnsi"/>
                <w:vertAlign w:val="superscript"/>
              </w:rPr>
              <w:t>2</w:t>
            </w:r>
            <w:r w:rsidRPr="009152E8">
              <w:rPr>
                <w:rFonts w:asciiTheme="minorHAnsi" w:hAnsiTheme="minorHAnsi" w:cstheme="minorHAnsi"/>
              </w:rPr>
              <w:t xml:space="preserve"> powierzchni użytkowej lokalu mieszkalnego albo domu jednorodzinnego</w:t>
            </w:r>
          </w:p>
        </w:tc>
        <w:tc>
          <w:tcPr>
            <w:tcW w:w="5973" w:type="dxa"/>
            <w:gridSpan w:val="2"/>
          </w:tcPr>
          <w:p w14:paraId="3EDD38F3" w14:textId="242B3129" w:rsidR="00EA1C22" w:rsidRPr="009152E8" w:rsidRDefault="00134768" w:rsidP="00EA1C22">
            <w:pPr>
              <w:spacing w:beforeLines="60" w:before="144" w:afterLines="60" w:after="144"/>
              <w:rPr>
                <w:rFonts w:asciiTheme="minorHAnsi" w:hAnsiTheme="minorHAnsi" w:cstheme="minorHAnsi"/>
                <w:b/>
              </w:rPr>
            </w:pPr>
            <w:r w:rsidRPr="009152E8">
              <w:rPr>
                <w:rFonts w:asciiTheme="minorHAnsi" w:hAnsiTheme="minorHAnsi" w:cstheme="minorHAnsi"/>
                <w:b/>
              </w:rPr>
              <w:t>… zł/m2 brutto</w:t>
            </w:r>
          </w:p>
        </w:tc>
      </w:tr>
      <w:tr w:rsidR="00EA1C22" w:rsidRPr="009152E8" w14:paraId="0D3FE4C8" w14:textId="77777777" w:rsidTr="00EF63EF">
        <w:tc>
          <w:tcPr>
            <w:tcW w:w="3071" w:type="dxa"/>
            <w:tcBorders>
              <w:bottom w:val="single" w:sz="4" w:space="0" w:color="auto"/>
            </w:tcBorders>
            <w:shd w:val="clear" w:color="auto" w:fill="F2F2F2"/>
          </w:tcPr>
          <w:p w14:paraId="43AD4A56" w14:textId="76F1E45C" w:rsidR="00EA1C22" w:rsidRPr="009152E8" w:rsidRDefault="00AC4921" w:rsidP="00FD125F">
            <w:pPr>
              <w:spacing w:beforeLines="60" w:before="144" w:afterLines="60" w:after="144"/>
              <w:jc w:val="both"/>
              <w:rPr>
                <w:rFonts w:asciiTheme="minorHAnsi" w:hAnsiTheme="minorHAnsi" w:cstheme="minorHAnsi"/>
              </w:rPr>
            </w:pPr>
            <w:r w:rsidRPr="009152E8">
              <w:rPr>
                <w:rFonts w:asciiTheme="minorHAnsi" w:hAnsiTheme="minorHAnsi" w:cstheme="minorHAnsi"/>
              </w:rPr>
              <w:t>Termin, do którego nastąpi przeniesienie prawa własności nieruchomości wynikającego z umowy deweloperskiej lub jednej z umów, o których mowa w art. 2 ust. 1 pkt 2, 3 lub 5 lub ust. 2 ustawy z dnia 20 maja 2021 r. o ochronie praw nabywcy lokalu mieszkalnego lub domu jednorodzinnego oraz Deweloperskim Funduszu Gwarancyjnym</w:t>
            </w:r>
          </w:p>
        </w:tc>
        <w:tc>
          <w:tcPr>
            <w:tcW w:w="5973" w:type="dxa"/>
            <w:gridSpan w:val="2"/>
          </w:tcPr>
          <w:p w14:paraId="6A099903" w14:textId="3F71B578" w:rsidR="00EA1C22" w:rsidRPr="009152E8" w:rsidRDefault="00134768" w:rsidP="00EA1C22">
            <w:pPr>
              <w:spacing w:beforeLines="60" w:before="144" w:afterLines="60" w:after="144"/>
              <w:rPr>
                <w:rFonts w:asciiTheme="minorHAnsi" w:hAnsiTheme="minorHAnsi" w:cstheme="minorHAnsi"/>
                <w:b/>
              </w:rPr>
            </w:pPr>
            <w:r w:rsidRPr="009152E8">
              <w:rPr>
                <w:rFonts w:asciiTheme="minorHAnsi" w:hAnsiTheme="minorHAnsi" w:cstheme="minorHAnsi"/>
                <w:b/>
              </w:rPr>
              <w:t xml:space="preserve">do dnia </w:t>
            </w:r>
            <w:r w:rsidR="00877EDB" w:rsidRPr="009152E8">
              <w:rPr>
                <w:rFonts w:asciiTheme="minorHAnsi" w:hAnsiTheme="minorHAnsi" w:cstheme="minorHAnsi"/>
                <w:b/>
              </w:rPr>
              <w:t>30 kwietnia 2027</w:t>
            </w:r>
          </w:p>
        </w:tc>
      </w:tr>
      <w:tr w:rsidR="00EA1C22" w:rsidRPr="009152E8" w14:paraId="26027C2D" w14:textId="77777777" w:rsidTr="00525B92">
        <w:tc>
          <w:tcPr>
            <w:tcW w:w="3071" w:type="dxa"/>
            <w:tcBorders>
              <w:bottom w:val="nil"/>
            </w:tcBorders>
            <w:shd w:val="clear" w:color="auto" w:fill="F2F2F2"/>
          </w:tcPr>
          <w:p w14:paraId="67387437" w14:textId="2908F255" w:rsidR="00EA1C22" w:rsidRPr="009152E8" w:rsidRDefault="00AC4921" w:rsidP="00EA1C22">
            <w:pPr>
              <w:spacing w:beforeLines="60" w:before="144" w:afterLines="60" w:after="144"/>
              <w:jc w:val="both"/>
              <w:rPr>
                <w:rFonts w:asciiTheme="minorHAnsi" w:hAnsiTheme="minorHAnsi" w:cstheme="minorHAnsi"/>
              </w:rPr>
            </w:pPr>
            <w:r w:rsidRPr="009152E8">
              <w:rPr>
                <w:rFonts w:asciiTheme="minorHAnsi" w:hAnsiTheme="minorHAnsi" w:cstheme="minorHAnsi"/>
              </w:rPr>
              <w:t>Określenie położenia oraz istotnych cech domu jednorodzinnego albo budynku, w którym ma znajdować się lokal mieszkalny będący przedmiotem umowy rezerwacyjnej albo umowy deweloperskiej lub jednej z umów, o których mowa w art. 2 ust. 1 pkt 2, 3 lub 5 lub ust. 2 ustawy z dnia 20 maja 2021 r. o ochronie praw nabywcy lokalu mieszkalnego lub domu jednorodzinnego oraz Deweloperskim Funduszu Gwarancyjnym</w:t>
            </w:r>
          </w:p>
        </w:tc>
        <w:tc>
          <w:tcPr>
            <w:tcW w:w="2736" w:type="dxa"/>
            <w:vMerge w:val="restart"/>
          </w:tcPr>
          <w:p w14:paraId="7BCF5E95" w14:textId="77777777" w:rsidR="00EA1C22" w:rsidRPr="009152E8" w:rsidRDefault="00EA1C22" w:rsidP="00EA1C22">
            <w:pPr>
              <w:spacing w:beforeLines="60" w:before="144" w:afterLines="60" w:after="144"/>
              <w:rPr>
                <w:rFonts w:asciiTheme="minorHAnsi" w:hAnsiTheme="minorHAnsi" w:cstheme="minorHAnsi"/>
              </w:rPr>
            </w:pPr>
            <w:r w:rsidRPr="009152E8">
              <w:rPr>
                <w:rFonts w:asciiTheme="minorHAnsi" w:hAnsiTheme="minorHAnsi" w:cstheme="minorHAnsi"/>
              </w:rPr>
              <w:t>Liczba kondygnacji</w:t>
            </w:r>
          </w:p>
        </w:tc>
        <w:tc>
          <w:tcPr>
            <w:tcW w:w="3237" w:type="dxa"/>
            <w:vMerge w:val="restart"/>
          </w:tcPr>
          <w:p w14:paraId="0A511428" w14:textId="77777777" w:rsidR="00525B92" w:rsidRPr="009152E8" w:rsidRDefault="00525B92" w:rsidP="00B1440F">
            <w:pPr>
              <w:rPr>
                <w:rFonts w:asciiTheme="minorHAnsi" w:hAnsiTheme="minorHAnsi" w:cstheme="minorHAnsi"/>
                <w:b/>
              </w:rPr>
            </w:pPr>
          </w:p>
          <w:p w14:paraId="264EC4DD" w14:textId="77777777" w:rsidR="00525B92" w:rsidRPr="009152E8" w:rsidRDefault="00525B92" w:rsidP="00B1440F">
            <w:pPr>
              <w:rPr>
                <w:rFonts w:asciiTheme="minorHAnsi" w:hAnsiTheme="minorHAnsi" w:cstheme="minorHAnsi"/>
                <w:bCs/>
              </w:rPr>
            </w:pPr>
            <w:r w:rsidRPr="009152E8">
              <w:rPr>
                <w:rFonts w:asciiTheme="minorHAnsi" w:hAnsiTheme="minorHAnsi" w:cstheme="minorHAnsi"/>
                <w:bCs/>
              </w:rPr>
              <w:t>Segment A i B – jedna kondygnacja podziemna i 3 kondygnacje naziemne</w:t>
            </w:r>
          </w:p>
          <w:p w14:paraId="5D6C7CF4" w14:textId="0208D8F1" w:rsidR="00525B92" w:rsidRPr="009152E8" w:rsidRDefault="00525B92" w:rsidP="00B1440F">
            <w:pPr>
              <w:rPr>
                <w:rFonts w:asciiTheme="minorHAnsi" w:hAnsiTheme="minorHAnsi" w:cstheme="minorHAnsi"/>
                <w:b/>
              </w:rPr>
            </w:pPr>
            <w:r w:rsidRPr="009152E8">
              <w:rPr>
                <w:rFonts w:asciiTheme="minorHAnsi" w:hAnsiTheme="minorHAnsi" w:cstheme="minorHAnsi"/>
                <w:bCs/>
              </w:rPr>
              <w:t>Segment C – jedna kondygnacja podziemna i 4 kondygnacje naziemne</w:t>
            </w:r>
          </w:p>
        </w:tc>
      </w:tr>
      <w:tr w:rsidR="00EA1C22" w:rsidRPr="009152E8" w14:paraId="32A27629" w14:textId="77777777" w:rsidTr="00525B92">
        <w:trPr>
          <w:trHeight w:val="58"/>
        </w:trPr>
        <w:tc>
          <w:tcPr>
            <w:tcW w:w="3071" w:type="dxa"/>
            <w:tcBorders>
              <w:top w:val="nil"/>
              <w:bottom w:val="nil"/>
            </w:tcBorders>
            <w:shd w:val="clear" w:color="auto" w:fill="F2F2F2"/>
          </w:tcPr>
          <w:p w14:paraId="48629487" w14:textId="77777777" w:rsidR="00EA1C22" w:rsidRPr="009152E8" w:rsidRDefault="00EA1C22" w:rsidP="00EA1C22">
            <w:pPr>
              <w:spacing w:beforeLines="60" w:before="144" w:afterLines="60" w:after="144"/>
              <w:rPr>
                <w:rFonts w:asciiTheme="minorHAnsi" w:hAnsiTheme="minorHAnsi" w:cstheme="minorHAnsi"/>
                <w:b/>
              </w:rPr>
            </w:pPr>
          </w:p>
        </w:tc>
        <w:tc>
          <w:tcPr>
            <w:tcW w:w="2736" w:type="dxa"/>
            <w:vMerge/>
          </w:tcPr>
          <w:p w14:paraId="08E8D224" w14:textId="77777777" w:rsidR="00EA1C22" w:rsidRPr="009152E8" w:rsidRDefault="00EA1C22" w:rsidP="00EA1C22">
            <w:pPr>
              <w:spacing w:beforeLines="60" w:before="144" w:afterLines="60" w:after="144"/>
              <w:rPr>
                <w:rFonts w:asciiTheme="minorHAnsi" w:hAnsiTheme="minorHAnsi" w:cstheme="minorHAnsi"/>
              </w:rPr>
            </w:pPr>
          </w:p>
        </w:tc>
        <w:tc>
          <w:tcPr>
            <w:tcW w:w="3237" w:type="dxa"/>
            <w:vMerge/>
          </w:tcPr>
          <w:p w14:paraId="66D27369" w14:textId="77777777" w:rsidR="00EA1C22" w:rsidRPr="009152E8" w:rsidRDefault="00EA1C22" w:rsidP="00EA1C22">
            <w:pPr>
              <w:spacing w:beforeLines="60" w:before="144" w:afterLines="60" w:after="144"/>
              <w:rPr>
                <w:rFonts w:asciiTheme="minorHAnsi" w:hAnsiTheme="minorHAnsi" w:cstheme="minorHAnsi"/>
                <w:b/>
              </w:rPr>
            </w:pPr>
          </w:p>
        </w:tc>
      </w:tr>
      <w:tr w:rsidR="00EA1C22" w:rsidRPr="009152E8" w14:paraId="3AE6486A" w14:textId="77777777" w:rsidTr="00525B92">
        <w:tc>
          <w:tcPr>
            <w:tcW w:w="3071" w:type="dxa"/>
            <w:tcBorders>
              <w:top w:val="nil"/>
              <w:bottom w:val="single" w:sz="4" w:space="0" w:color="auto"/>
            </w:tcBorders>
            <w:shd w:val="clear" w:color="auto" w:fill="F2F2F2"/>
          </w:tcPr>
          <w:p w14:paraId="1D9BD5C5" w14:textId="77777777" w:rsidR="00EA1C22" w:rsidRPr="009152E8" w:rsidRDefault="00EA1C22" w:rsidP="00EA1C22">
            <w:pPr>
              <w:spacing w:beforeLines="60" w:before="144" w:afterLines="60" w:after="144"/>
              <w:rPr>
                <w:rFonts w:asciiTheme="minorHAnsi" w:hAnsiTheme="minorHAnsi" w:cstheme="minorHAnsi"/>
                <w:b/>
              </w:rPr>
            </w:pPr>
          </w:p>
        </w:tc>
        <w:tc>
          <w:tcPr>
            <w:tcW w:w="2736" w:type="dxa"/>
          </w:tcPr>
          <w:p w14:paraId="7E6495FE" w14:textId="77777777" w:rsidR="00EA1C22" w:rsidRPr="009152E8" w:rsidRDefault="00EA1C22" w:rsidP="00EA1C22">
            <w:pPr>
              <w:spacing w:beforeLines="60" w:before="144" w:afterLines="60" w:after="144"/>
              <w:rPr>
                <w:rFonts w:asciiTheme="minorHAnsi" w:hAnsiTheme="minorHAnsi" w:cstheme="minorHAnsi"/>
              </w:rPr>
            </w:pPr>
            <w:r w:rsidRPr="009152E8">
              <w:rPr>
                <w:rFonts w:asciiTheme="minorHAnsi" w:hAnsiTheme="minorHAnsi" w:cstheme="minorHAnsi"/>
              </w:rPr>
              <w:t xml:space="preserve">Technologia wykonania </w:t>
            </w:r>
          </w:p>
        </w:tc>
        <w:tc>
          <w:tcPr>
            <w:tcW w:w="3237" w:type="dxa"/>
          </w:tcPr>
          <w:p w14:paraId="73DB30A6" w14:textId="53DD3444" w:rsidR="00EA1C22" w:rsidRPr="009152E8" w:rsidRDefault="00134768" w:rsidP="00134768">
            <w:pPr>
              <w:spacing w:beforeLines="60" w:before="144" w:afterLines="60" w:after="144"/>
              <w:rPr>
                <w:rFonts w:asciiTheme="minorHAnsi" w:hAnsiTheme="minorHAnsi" w:cstheme="minorHAnsi"/>
                <w:bCs/>
              </w:rPr>
            </w:pPr>
            <w:r w:rsidRPr="009152E8">
              <w:rPr>
                <w:rFonts w:asciiTheme="minorHAnsi" w:hAnsiTheme="minorHAnsi" w:cstheme="minorHAnsi"/>
                <w:bCs/>
              </w:rPr>
              <w:t xml:space="preserve">Zgodnie z treścią załącznika nr </w:t>
            </w:r>
            <w:r w:rsidR="00877EDB" w:rsidRPr="009152E8">
              <w:rPr>
                <w:rFonts w:asciiTheme="minorHAnsi" w:hAnsiTheme="minorHAnsi" w:cstheme="minorHAnsi"/>
                <w:bCs/>
              </w:rPr>
              <w:t>4</w:t>
            </w:r>
            <w:r w:rsidRPr="009152E8">
              <w:rPr>
                <w:rFonts w:asciiTheme="minorHAnsi" w:hAnsiTheme="minorHAnsi" w:cstheme="minorHAnsi"/>
                <w:bCs/>
              </w:rPr>
              <w:t xml:space="preserve"> - standard wykonania</w:t>
            </w:r>
          </w:p>
        </w:tc>
      </w:tr>
      <w:tr w:rsidR="00134768" w:rsidRPr="009152E8" w14:paraId="1971CB2F" w14:textId="77777777" w:rsidTr="00525B92">
        <w:tc>
          <w:tcPr>
            <w:tcW w:w="3071" w:type="dxa"/>
            <w:tcBorders>
              <w:top w:val="single" w:sz="4" w:space="0" w:color="auto"/>
              <w:bottom w:val="nil"/>
            </w:tcBorders>
            <w:shd w:val="clear" w:color="auto" w:fill="F2F2F2"/>
          </w:tcPr>
          <w:p w14:paraId="2F74EAF1" w14:textId="77777777" w:rsidR="00134768" w:rsidRPr="009152E8" w:rsidRDefault="00134768" w:rsidP="00134768">
            <w:pPr>
              <w:spacing w:beforeLines="60" w:before="144" w:afterLines="60" w:after="144"/>
              <w:rPr>
                <w:rFonts w:asciiTheme="minorHAnsi" w:hAnsiTheme="minorHAnsi" w:cstheme="minorHAnsi"/>
                <w:b/>
              </w:rPr>
            </w:pPr>
          </w:p>
        </w:tc>
        <w:tc>
          <w:tcPr>
            <w:tcW w:w="2736" w:type="dxa"/>
          </w:tcPr>
          <w:p w14:paraId="3365F0A0" w14:textId="77777777" w:rsidR="00134768" w:rsidRPr="009152E8" w:rsidRDefault="00134768" w:rsidP="00197E61">
            <w:pPr>
              <w:spacing w:beforeLines="60" w:before="144" w:afterLines="60" w:after="144"/>
              <w:rPr>
                <w:rFonts w:asciiTheme="minorHAnsi" w:hAnsiTheme="minorHAnsi" w:cstheme="minorHAnsi"/>
              </w:rPr>
            </w:pPr>
            <w:r w:rsidRPr="009152E8">
              <w:rPr>
                <w:rFonts w:asciiTheme="minorHAnsi" w:hAnsiTheme="minorHAnsi" w:cstheme="minorHAnsi"/>
              </w:rPr>
              <w:t>Standard prac wykończeniowych w części wspólnej budynku i terenie wokół niego, stanowiącym część wspólną nieruchomości</w:t>
            </w:r>
          </w:p>
        </w:tc>
        <w:tc>
          <w:tcPr>
            <w:tcW w:w="3237" w:type="dxa"/>
          </w:tcPr>
          <w:p w14:paraId="68CCF221" w14:textId="6A828C9A" w:rsidR="00134768" w:rsidRPr="009152E8" w:rsidRDefault="00134768" w:rsidP="00197E61">
            <w:pPr>
              <w:spacing w:beforeLines="60" w:before="144" w:afterLines="60" w:after="144"/>
              <w:jc w:val="both"/>
              <w:rPr>
                <w:rFonts w:asciiTheme="minorHAnsi" w:hAnsiTheme="minorHAnsi" w:cstheme="minorHAnsi"/>
              </w:rPr>
            </w:pPr>
            <w:r w:rsidRPr="009152E8">
              <w:rPr>
                <w:rFonts w:asciiTheme="minorHAnsi" w:hAnsiTheme="minorHAnsi" w:cstheme="minorHAnsi"/>
              </w:rPr>
              <w:t xml:space="preserve">Zgodnie z treścią załącznika nr </w:t>
            </w:r>
            <w:r w:rsidR="00E2770B" w:rsidRPr="009152E8">
              <w:rPr>
                <w:rFonts w:asciiTheme="minorHAnsi" w:hAnsiTheme="minorHAnsi" w:cstheme="minorHAnsi"/>
              </w:rPr>
              <w:t>4</w:t>
            </w:r>
            <w:r w:rsidRPr="009152E8">
              <w:rPr>
                <w:rFonts w:asciiTheme="minorHAnsi" w:hAnsiTheme="minorHAnsi" w:cstheme="minorHAnsi"/>
              </w:rPr>
              <w:t xml:space="preserve"> - standard wykonania</w:t>
            </w:r>
          </w:p>
        </w:tc>
      </w:tr>
      <w:tr w:rsidR="00134768" w:rsidRPr="009152E8" w14:paraId="0BE1D0F1" w14:textId="77777777" w:rsidTr="00525B92">
        <w:tc>
          <w:tcPr>
            <w:tcW w:w="3071" w:type="dxa"/>
            <w:tcBorders>
              <w:top w:val="nil"/>
              <w:bottom w:val="nil"/>
            </w:tcBorders>
            <w:shd w:val="clear" w:color="auto" w:fill="F2F2F2"/>
          </w:tcPr>
          <w:p w14:paraId="3D8C92D4" w14:textId="77777777" w:rsidR="00134768" w:rsidRPr="009152E8" w:rsidRDefault="00134768" w:rsidP="00134768">
            <w:pPr>
              <w:spacing w:beforeLines="60" w:before="144" w:afterLines="60" w:after="144"/>
              <w:rPr>
                <w:rFonts w:asciiTheme="minorHAnsi" w:hAnsiTheme="minorHAnsi" w:cstheme="minorHAnsi"/>
                <w:b/>
              </w:rPr>
            </w:pPr>
          </w:p>
        </w:tc>
        <w:tc>
          <w:tcPr>
            <w:tcW w:w="2736" w:type="dxa"/>
          </w:tcPr>
          <w:p w14:paraId="54E9B72A" w14:textId="77777777" w:rsidR="00134768" w:rsidRPr="009152E8" w:rsidRDefault="00134768" w:rsidP="00134768">
            <w:pPr>
              <w:spacing w:beforeLines="60" w:before="144" w:afterLines="60" w:after="144"/>
              <w:rPr>
                <w:rFonts w:asciiTheme="minorHAnsi" w:hAnsiTheme="minorHAnsi" w:cstheme="minorHAnsi"/>
              </w:rPr>
            </w:pPr>
            <w:r w:rsidRPr="009152E8">
              <w:rPr>
                <w:rFonts w:asciiTheme="minorHAnsi" w:hAnsiTheme="minorHAnsi" w:cstheme="minorHAnsi"/>
              </w:rPr>
              <w:t>Liczba lokali w budynku</w:t>
            </w:r>
          </w:p>
        </w:tc>
        <w:tc>
          <w:tcPr>
            <w:tcW w:w="3237" w:type="dxa"/>
          </w:tcPr>
          <w:p w14:paraId="2524B288" w14:textId="120ABEE8" w:rsidR="00134768" w:rsidRPr="009152E8" w:rsidRDefault="009045C8" w:rsidP="00134768">
            <w:pPr>
              <w:spacing w:beforeLines="60" w:before="144" w:afterLines="60" w:after="144"/>
              <w:rPr>
                <w:rFonts w:asciiTheme="minorHAnsi" w:hAnsiTheme="minorHAnsi" w:cstheme="minorHAnsi"/>
              </w:rPr>
            </w:pPr>
            <w:r>
              <w:rPr>
                <w:rFonts w:asciiTheme="minorHAnsi" w:hAnsiTheme="minorHAnsi" w:cstheme="minorHAnsi"/>
              </w:rPr>
              <w:t>99</w:t>
            </w:r>
          </w:p>
        </w:tc>
      </w:tr>
      <w:tr w:rsidR="00134768" w:rsidRPr="009152E8" w14:paraId="621E92F3" w14:textId="77777777" w:rsidTr="00525B92">
        <w:tc>
          <w:tcPr>
            <w:tcW w:w="3071" w:type="dxa"/>
            <w:tcBorders>
              <w:top w:val="nil"/>
              <w:bottom w:val="nil"/>
            </w:tcBorders>
            <w:shd w:val="clear" w:color="auto" w:fill="F2F2F2"/>
          </w:tcPr>
          <w:p w14:paraId="7119769A" w14:textId="77777777" w:rsidR="00134768" w:rsidRPr="009152E8" w:rsidRDefault="00134768" w:rsidP="00134768">
            <w:pPr>
              <w:spacing w:beforeLines="60" w:before="144" w:afterLines="60" w:after="144"/>
              <w:rPr>
                <w:rFonts w:asciiTheme="minorHAnsi" w:hAnsiTheme="minorHAnsi" w:cstheme="minorHAnsi"/>
                <w:b/>
              </w:rPr>
            </w:pPr>
          </w:p>
        </w:tc>
        <w:tc>
          <w:tcPr>
            <w:tcW w:w="2736" w:type="dxa"/>
          </w:tcPr>
          <w:p w14:paraId="78E7F5F7" w14:textId="77777777" w:rsidR="00134768" w:rsidRPr="009152E8" w:rsidRDefault="00134768" w:rsidP="00134768">
            <w:pPr>
              <w:spacing w:beforeLines="60" w:before="144" w:afterLines="60" w:after="144"/>
              <w:rPr>
                <w:rFonts w:asciiTheme="minorHAnsi" w:hAnsiTheme="minorHAnsi" w:cstheme="minorHAnsi"/>
              </w:rPr>
            </w:pPr>
            <w:r w:rsidRPr="009152E8">
              <w:rPr>
                <w:rFonts w:asciiTheme="minorHAnsi" w:hAnsiTheme="minorHAnsi" w:cstheme="minorHAnsi"/>
              </w:rPr>
              <w:t>Liczba miejsc garażowych i postojowych</w:t>
            </w:r>
          </w:p>
        </w:tc>
        <w:tc>
          <w:tcPr>
            <w:tcW w:w="3237" w:type="dxa"/>
          </w:tcPr>
          <w:p w14:paraId="6F8F8A5A" w14:textId="2A16C9B9" w:rsidR="00134768" w:rsidRPr="009152E8" w:rsidRDefault="00134768" w:rsidP="00134768">
            <w:pPr>
              <w:spacing w:beforeLines="60" w:before="144" w:afterLines="60" w:after="144"/>
              <w:rPr>
                <w:rFonts w:asciiTheme="minorHAnsi" w:hAnsiTheme="minorHAnsi" w:cstheme="minorHAnsi"/>
              </w:rPr>
            </w:pPr>
            <w:r w:rsidRPr="009152E8">
              <w:rPr>
                <w:rFonts w:asciiTheme="minorHAnsi" w:hAnsiTheme="minorHAnsi" w:cstheme="minorHAnsi"/>
              </w:rPr>
              <w:t>111 miejsc garażowych</w:t>
            </w:r>
          </w:p>
          <w:p w14:paraId="51577384" w14:textId="226E6CA3" w:rsidR="00134768" w:rsidRPr="009152E8" w:rsidRDefault="0007315D" w:rsidP="00134768">
            <w:pPr>
              <w:spacing w:beforeLines="60" w:before="144" w:afterLines="60" w:after="144"/>
              <w:rPr>
                <w:rFonts w:asciiTheme="minorHAnsi" w:hAnsiTheme="minorHAnsi" w:cstheme="minorHAnsi"/>
              </w:rPr>
            </w:pPr>
            <w:r w:rsidRPr="009152E8">
              <w:rPr>
                <w:rFonts w:asciiTheme="minorHAnsi" w:hAnsiTheme="minorHAnsi" w:cstheme="minorHAnsi"/>
              </w:rPr>
              <w:t>11</w:t>
            </w:r>
            <w:r w:rsidR="00134768" w:rsidRPr="009152E8">
              <w:rPr>
                <w:rFonts w:asciiTheme="minorHAnsi" w:hAnsiTheme="minorHAnsi" w:cstheme="minorHAnsi"/>
              </w:rPr>
              <w:t xml:space="preserve"> miejsc postojowych</w:t>
            </w:r>
            <w:r w:rsidR="00197E61" w:rsidRPr="009152E8">
              <w:rPr>
                <w:rFonts w:asciiTheme="minorHAnsi" w:hAnsiTheme="minorHAnsi" w:cstheme="minorHAnsi"/>
              </w:rPr>
              <w:t xml:space="preserve"> zewnętrznych (w tym 5 miejsc dla osób z niepełnosprawnością)</w:t>
            </w:r>
          </w:p>
          <w:p w14:paraId="75D40707" w14:textId="3C82F20A" w:rsidR="00134768" w:rsidRPr="009152E8" w:rsidRDefault="00134768" w:rsidP="00134768">
            <w:pPr>
              <w:spacing w:beforeLines="60" w:before="144" w:afterLines="60" w:after="144"/>
              <w:rPr>
                <w:rFonts w:asciiTheme="minorHAnsi" w:hAnsiTheme="minorHAnsi" w:cstheme="minorHAnsi"/>
              </w:rPr>
            </w:pPr>
          </w:p>
        </w:tc>
      </w:tr>
      <w:tr w:rsidR="00134768" w:rsidRPr="009152E8" w14:paraId="24D28338" w14:textId="77777777" w:rsidTr="00525B92">
        <w:tc>
          <w:tcPr>
            <w:tcW w:w="3071" w:type="dxa"/>
            <w:tcBorders>
              <w:top w:val="nil"/>
              <w:bottom w:val="nil"/>
            </w:tcBorders>
            <w:shd w:val="clear" w:color="auto" w:fill="F2F2F2"/>
          </w:tcPr>
          <w:p w14:paraId="49F85469" w14:textId="77777777" w:rsidR="00134768" w:rsidRPr="009152E8" w:rsidRDefault="00134768" w:rsidP="00134768">
            <w:pPr>
              <w:spacing w:beforeLines="60" w:before="144" w:afterLines="60" w:after="144"/>
              <w:rPr>
                <w:rFonts w:asciiTheme="minorHAnsi" w:hAnsiTheme="minorHAnsi" w:cstheme="minorHAnsi"/>
                <w:b/>
              </w:rPr>
            </w:pPr>
          </w:p>
        </w:tc>
        <w:tc>
          <w:tcPr>
            <w:tcW w:w="2736" w:type="dxa"/>
          </w:tcPr>
          <w:p w14:paraId="56CB1BB5" w14:textId="77777777" w:rsidR="00134768" w:rsidRPr="009152E8" w:rsidRDefault="00134768" w:rsidP="00134768">
            <w:pPr>
              <w:spacing w:beforeLines="60" w:before="144" w:afterLines="60" w:after="144"/>
              <w:rPr>
                <w:rFonts w:asciiTheme="minorHAnsi" w:hAnsiTheme="minorHAnsi" w:cstheme="minorHAnsi"/>
              </w:rPr>
            </w:pPr>
            <w:r w:rsidRPr="009152E8">
              <w:rPr>
                <w:rFonts w:asciiTheme="minorHAnsi" w:hAnsiTheme="minorHAnsi" w:cstheme="minorHAnsi"/>
              </w:rPr>
              <w:t>Dostępne media w budynku</w:t>
            </w:r>
          </w:p>
        </w:tc>
        <w:tc>
          <w:tcPr>
            <w:tcW w:w="3237" w:type="dxa"/>
          </w:tcPr>
          <w:p w14:paraId="48F2C73E" w14:textId="54ABDE09" w:rsidR="00134768" w:rsidRPr="009152E8" w:rsidRDefault="00197E61" w:rsidP="00134768">
            <w:pPr>
              <w:spacing w:beforeLines="60" w:before="144" w:afterLines="60" w:after="144"/>
              <w:rPr>
                <w:rFonts w:asciiTheme="minorHAnsi" w:hAnsiTheme="minorHAnsi" w:cstheme="minorHAnsi"/>
              </w:rPr>
            </w:pPr>
            <w:r w:rsidRPr="009152E8">
              <w:rPr>
                <w:rFonts w:asciiTheme="minorHAnsi" w:hAnsiTheme="minorHAnsi" w:cstheme="minorHAnsi"/>
              </w:rPr>
              <w:t xml:space="preserve">Zgodnie z treścią załącznika nr </w:t>
            </w:r>
            <w:r w:rsidR="00877EDB" w:rsidRPr="009152E8">
              <w:rPr>
                <w:rFonts w:asciiTheme="minorHAnsi" w:hAnsiTheme="minorHAnsi" w:cstheme="minorHAnsi"/>
              </w:rPr>
              <w:t>4</w:t>
            </w:r>
            <w:r w:rsidRPr="009152E8">
              <w:rPr>
                <w:rFonts w:asciiTheme="minorHAnsi" w:hAnsiTheme="minorHAnsi" w:cstheme="minorHAnsi"/>
              </w:rPr>
              <w:t xml:space="preserve"> - standard wykonania</w:t>
            </w:r>
          </w:p>
        </w:tc>
      </w:tr>
      <w:tr w:rsidR="00134768" w:rsidRPr="009152E8" w14:paraId="098E9569" w14:textId="77777777" w:rsidTr="00525B92">
        <w:tc>
          <w:tcPr>
            <w:tcW w:w="3071" w:type="dxa"/>
            <w:tcBorders>
              <w:top w:val="nil"/>
              <w:bottom w:val="single" w:sz="4" w:space="0" w:color="auto"/>
            </w:tcBorders>
            <w:shd w:val="clear" w:color="auto" w:fill="F2F2F2"/>
          </w:tcPr>
          <w:p w14:paraId="3B00D230" w14:textId="77777777" w:rsidR="00134768" w:rsidRPr="009152E8" w:rsidRDefault="00134768" w:rsidP="00134768">
            <w:pPr>
              <w:spacing w:beforeLines="60" w:before="144" w:afterLines="60" w:after="144"/>
              <w:rPr>
                <w:rFonts w:asciiTheme="minorHAnsi" w:hAnsiTheme="minorHAnsi" w:cstheme="minorHAnsi"/>
                <w:b/>
              </w:rPr>
            </w:pPr>
          </w:p>
        </w:tc>
        <w:tc>
          <w:tcPr>
            <w:tcW w:w="2736" w:type="dxa"/>
          </w:tcPr>
          <w:p w14:paraId="298C42EC" w14:textId="77777777" w:rsidR="00134768" w:rsidRPr="009152E8" w:rsidRDefault="00134768" w:rsidP="00134768">
            <w:pPr>
              <w:spacing w:beforeLines="60" w:before="144" w:afterLines="60" w:after="144"/>
              <w:rPr>
                <w:rFonts w:asciiTheme="minorHAnsi" w:hAnsiTheme="minorHAnsi" w:cstheme="minorHAnsi"/>
              </w:rPr>
            </w:pPr>
            <w:r w:rsidRPr="009152E8">
              <w:rPr>
                <w:rFonts w:asciiTheme="minorHAnsi" w:hAnsiTheme="minorHAnsi" w:cstheme="minorHAnsi"/>
              </w:rPr>
              <w:t>Dostęp do drogi publicznej</w:t>
            </w:r>
          </w:p>
        </w:tc>
        <w:tc>
          <w:tcPr>
            <w:tcW w:w="3237" w:type="dxa"/>
          </w:tcPr>
          <w:p w14:paraId="04F01627" w14:textId="189F0028" w:rsidR="00134768" w:rsidRPr="009152E8" w:rsidRDefault="00877EDB" w:rsidP="00134768">
            <w:pPr>
              <w:spacing w:beforeLines="60" w:before="144" w:afterLines="60" w:after="144"/>
              <w:rPr>
                <w:rFonts w:asciiTheme="minorHAnsi" w:hAnsiTheme="minorHAnsi" w:cstheme="minorHAnsi"/>
              </w:rPr>
            </w:pPr>
            <w:r w:rsidRPr="009152E8">
              <w:rPr>
                <w:rFonts w:asciiTheme="minorHAnsi" w:hAnsiTheme="minorHAnsi" w:cstheme="minorHAnsi"/>
                <w:bCs/>
              </w:rPr>
              <w:t>Nieruchomość Wspólna posiada bezpośredni dostęp do drogi publicznej</w:t>
            </w:r>
            <w:r w:rsidRPr="009152E8">
              <w:rPr>
                <w:rFonts w:asciiTheme="minorHAnsi" w:hAnsiTheme="minorHAnsi" w:cstheme="minorHAnsi"/>
                <w:i/>
                <w:iCs/>
              </w:rPr>
              <w:t>,</w:t>
            </w:r>
            <w:r w:rsidRPr="009152E8">
              <w:rPr>
                <w:rFonts w:asciiTheme="minorHAnsi" w:hAnsiTheme="minorHAnsi" w:cstheme="minorHAnsi"/>
              </w:rPr>
              <w:t xml:space="preserve"> tj. ulicy Stelmachów</w:t>
            </w:r>
          </w:p>
        </w:tc>
      </w:tr>
      <w:tr w:rsidR="00134768" w:rsidRPr="009152E8" w14:paraId="164B03A9" w14:textId="77777777">
        <w:tc>
          <w:tcPr>
            <w:tcW w:w="3071" w:type="dxa"/>
            <w:tcBorders>
              <w:top w:val="single" w:sz="4" w:space="0" w:color="auto"/>
              <w:bottom w:val="single" w:sz="4" w:space="0" w:color="auto"/>
            </w:tcBorders>
            <w:shd w:val="clear" w:color="auto" w:fill="F2F2F2"/>
          </w:tcPr>
          <w:p w14:paraId="3E069C4F" w14:textId="77777777" w:rsidR="00134768" w:rsidRPr="009152E8" w:rsidRDefault="00134768" w:rsidP="00134768">
            <w:pPr>
              <w:spacing w:beforeLines="60" w:before="144" w:afterLines="60" w:after="144"/>
              <w:jc w:val="both"/>
              <w:rPr>
                <w:rFonts w:asciiTheme="minorHAnsi" w:hAnsiTheme="minorHAnsi" w:cstheme="minorHAnsi"/>
              </w:rPr>
            </w:pPr>
            <w:r w:rsidRPr="009152E8">
              <w:rPr>
                <w:rFonts w:asciiTheme="minorHAnsi" w:hAnsiTheme="minorHAnsi" w:cstheme="minorHAnsi"/>
              </w:rPr>
              <w:t>Określenie usytuowania lokalu mieszkalnego w budynku, jeżeli przedsięwzięcie deweloperskie albo zadanie inwestycyjne dotyczy lokali mieszkalnych</w:t>
            </w:r>
          </w:p>
        </w:tc>
        <w:tc>
          <w:tcPr>
            <w:tcW w:w="5973" w:type="dxa"/>
            <w:gridSpan w:val="2"/>
          </w:tcPr>
          <w:p w14:paraId="1EA76143" w14:textId="660F5CCC" w:rsidR="00134768" w:rsidRPr="009152E8" w:rsidRDefault="000D4D47" w:rsidP="00134768">
            <w:pPr>
              <w:spacing w:beforeLines="60" w:before="144" w:afterLines="60" w:after="144"/>
              <w:rPr>
                <w:rFonts w:asciiTheme="minorHAnsi" w:hAnsiTheme="minorHAnsi" w:cstheme="minorHAnsi"/>
                <w:bCs/>
              </w:rPr>
            </w:pPr>
            <w:r w:rsidRPr="009152E8">
              <w:rPr>
                <w:rFonts w:asciiTheme="minorHAnsi" w:hAnsiTheme="minorHAnsi" w:cstheme="minorHAnsi"/>
                <w:bCs/>
              </w:rPr>
              <w:t xml:space="preserve">Zgodnie z kartą lokalu stanowiącą </w:t>
            </w:r>
            <w:r w:rsidR="00134768" w:rsidRPr="009152E8">
              <w:rPr>
                <w:rFonts w:asciiTheme="minorHAnsi" w:hAnsiTheme="minorHAnsi" w:cstheme="minorHAnsi"/>
                <w:bCs/>
              </w:rPr>
              <w:t>załącznik nr 1</w:t>
            </w:r>
          </w:p>
        </w:tc>
      </w:tr>
      <w:tr w:rsidR="00134768" w:rsidRPr="009152E8" w14:paraId="6507619B" w14:textId="77777777">
        <w:tc>
          <w:tcPr>
            <w:tcW w:w="3071" w:type="dxa"/>
            <w:tcBorders>
              <w:top w:val="single" w:sz="4" w:space="0" w:color="auto"/>
              <w:bottom w:val="single" w:sz="4" w:space="0" w:color="auto"/>
            </w:tcBorders>
            <w:shd w:val="clear" w:color="auto" w:fill="F2F2F2"/>
          </w:tcPr>
          <w:p w14:paraId="56D82656" w14:textId="77777777" w:rsidR="00134768" w:rsidRPr="009152E8" w:rsidRDefault="00134768" w:rsidP="00134768">
            <w:pPr>
              <w:spacing w:beforeLines="60" w:before="144" w:afterLines="60" w:after="144"/>
              <w:jc w:val="both"/>
              <w:rPr>
                <w:rFonts w:asciiTheme="minorHAnsi" w:hAnsiTheme="minorHAnsi" w:cstheme="minorHAnsi"/>
              </w:rPr>
            </w:pPr>
            <w:r w:rsidRPr="009152E8">
              <w:rPr>
                <w:rFonts w:asciiTheme="minorHAnsi" w:hAnsiTheme="minorHAnsi" w:cstheme="minorHAnsi"/>
              </w:rPr>
              <w:t>Określenie powierzchni użytkowej i układu pomieszczeń oraz zakresu i standardu prac wykończeniowych, do których wykonania zobowiązuje się deweloper</w:t>
            </w:r>
          </w:p>
        </w:tc>
        <w:tc>
          <w:tcPr>
            <w:tcW w:w="5973" w:type="dxa"/>
            <w:gridSpan w:val="2"/>
          </w:tcPr>
          <w:p w14:paraId="01A32BF3" w14:textId="77777777" w:rsidR="00134768" w:rsidRPr="009152E8" w:rsidRDefault="00134768" w:rsidP="00134768">
            <w:pPr>
              <w:spacing w:beforeLines="60" w:before="144" w:afterLines="60" w:after="144"/>
              <w:rPr>
                <w:rFonts w:asciiTheme="minorHAnsi" w:hAnsiTheme="minorHAnsi" w:cstheme="minorHAnsi"/>
                <w:bCs/>
              </w:rPr>
            </w:pPr>
            <w:r w:rsidRPr="009152E8">
              <w:rPr>
                <w:rFonts w:asciiTheme="minorHAnsi" w:hAnsiTheme="minorHAnsi" w:cstheme="minorHAnsi"/>
                <w:bCs/>
              </w:rPr>
              <w:t>Załącznik nr 1 (karta lokalu)</w:t>
            </w:r>
          </w:p>
          <w:p w14:paraId="3D439712" w14:textId="3FB8329C" w:rsidR="00134768" w:rsidRPr="009152E8" w:rsidRDefault="00134768" w:rsidP="00134768">
            <w:pPr>
              <w:spacing w:beforeLines="60" w:before="144" w:afterLines="60" w:after="144"/>
              <w:rPr>
                <w:rFonts w:asciiTheme="minorHAnsi" w:hAnsiTheme="minorHAnsi" w:cstheme="minorHAnsi"/>
                <w:b/>
              </w:rPr>
            </w:pPr>
            <w:r w:rsidRPr="009152E8">
              <w:rPr>
                <w:rFonts w:asciiTheme="minorHAnsi" w:hAnsiTheme="minorHAnsi" w:cstheme="minorHAnsi"/>
                <w:bCs/>
              </w:rPr>
              <w:t xml:space="preserve">Załącznik nr </w:t>
            </w:r>
            <w:r w:rsidR="0007315D" w:rsidRPr="009152E8">
              <w:rPr>
                <w:rFonts w:asciiTheme="minorHAnsi" w:hAnsiTheme="minorHAnsi" w:cstheme="minorHAnsi"/>
                <w:bCs/>
              </w:rPr>
              <w:t>4</w:t>
            </w:r>
            <w:r w:rsidRPr="009152E8">
              <w:rPr>
                <w:rFonts w:asciiTheme="minorHAnsi" w:hAnsiTheme="minorHAnsi" w:cstheme="minorHAnsi"/>
                <w:bCs/>
              </w:rPr>
              <w:t xml:space="preserve"> (standard wykonania)</w:t>
            </w:r>
          </w:p>
        </w:tc>
      </w:tr>
      <w:tr w:rsidR="00134768" w:rsidRPr="009152E8" w14:paraId="5B14E8E1" w14:textId="77777777">
        <w:trPr>
          <w:trHeight w:val="1035"/>
        </w:trPr>
        <w:tc>
          <w:tcPr>
            <w:tcW w:w="3071" w:type="dxa"/>
            <w:tcBorders>
              <w:top w:val="single" w:sz="4" w:space="0" w:color="auto"/>
              <w:bottom w:val="single" w:sz="4" w:space="0" w:color="auto"/>
            </w:tcBorders>
            <w:shd w:val="clear" w:color="auto" w:fill="F2F2F2"/>
          </w:tcPr>
          <w:p w14:paraId="67386FDE" w14:textId="77777777" w:rsidR="00134768" w:rsidRPr="009152E8" w:rsidRDefault="00134768" w:rsidP="00134768">
            <w:pPr>
              <w:widowControl w:val="0"/>
              <w:autoSpaceDE w:val="0"/>
              <w:autoSpaceDN w:val="0"/>
              <w:adjustRightInd w:val="0"/>
              <w:spacing w:beforeLines="60" w:before="144" w:afterLines="60" w:after="144"/>
              <w:rPr>
                <w:rFonts w:asciiTheme="minorHAnsi" w:hAnsiTheme="minorHAnsi" w:cstheme="minorHAnsi"/>
              </w:rPr>
            </w:pPr>
            <w:r w:rsidRPr="009152E8">
              <w:rPr>
                <w:rFonts w:asciiTheme="minorHAnsi" w:hAnsiTheme="minorHAnsi" w:cstheme="minorHAnsi"/>
              </w:rPr>
              <w:t>Data wydania zaświadczenia o samodzielności lokalu mieszkalnego</w:t>
            </w:r>
          </w:p>
        </w:tc>
        <w:tc>
          <w:tcPr>
            <w:tcW w:w="5973" w:type="dxa"/>
            <w:gridSpan w:val="2"/>
          </w:tcPr>
          <w:p w14:paraId="7B287B73" w14:textId="5179EAAC" w:rsidR="00134768" w:rsidRPr="009152E8" w:rsidRDefault="008A02E3" w:rsidP="00134768">
            <w:pPr>
              <w:spacing w:beforeLines="60" w:before="144" w:afterLines="60" w:after="144"/>
              <w:rPr>
                <w:rFonts w:asciiTheme="minorHAnsi" w:hAnsiTheme="minorHAnsi" w:cstheme="minorHAnsi"/>
                <w:bCs/>
              </w:rPr>
            </w:pPr>
            <w:r w:rsidRPr="009152E8">
              <w:rPr>
                <w:rFonts w:asciiTheme="minorHAnsi" w:hAnsiTheme="minorHAnsi" w:cstheme="minorHAnsi"/>
                <w:bCs/>
              </w:rPr>
              <w:t>Do 31 grudnia 2026</w:t>
            </w:r>
          </w:p>
        </w:tc>
      </w:tr>
      <w:tr w:rsidR="00134768" w:rsidRPr="009152E8" w14:paraId="77F88EB6" w14:textId="77777777">
        <w:trPr>
          <w:trHeight w:val="1050"/>
        </w:trPr>
        <w:tc>
          <w:tcPr>
            <w:tcW w:w="3071" w:type="dxa"/>
            <w:tcBorders>
              <w:top w:val="single" w:sz="4" w:space="0" w:color="auto"/>
              <w:bottom w:val="single" w:sz="4" w:space="0" w:color="auto"/>
            </w:tcBorders>
            <w:shd w:val="clear" w:color="auto" w:fill="F2F2F2"/>
          </w:tcPr>
          <w:p w14:paraId="4C36F48D" w14:textId="77777777" w:rsidR="00134768" w:rsidRPr="009152E8" w:rsidRDefault="00134768" w:rsidP="00134768">
            <w:pPr>
              <w:widowControl w:val="0"/>
              <w:autoSpaceDE w:val="0"/>
              <w:autoSpaceDN w:val="0"/>
              <w:adjustRightInd w:val="0"/>
              <w:spacing w:beforeLines="60" w:before="144" w:afterLines="60" w:after="144"/>
              <w:rPr>
                <w:rFonts w:asciiTheme="minorHAnsi" w:hAnsiTheme="minorHAnsi" w:cstheme="minorHAnsi"/>
              </w:rPr>
            </w:pPr>
            <w:r w:rsidRPr="009152E8">
              <w:rPr>
                <w:rFonts w:asciiTheme="minorHAnsi" w:hAnsiTheme="minorHAnsi" w:cstheme="minorHAnsi"/>
              </w:rPr>
              <w:t>Data ustanowienia odrębnej własności lokalu mieszkalnego</w:t>
            </w:r>
          </w:p>
        </w:tc>
        <w:tc>
          <w:tcPr>
            <w:tcW w:w="5973" w:type="dxa"/>
            <w:gridSpan w:val="2"/>
          </w:tcPr>
          <w:p w14:paraId="7350A5E1" w14:textId="5F3991B5" w:rsidR="00134768" w:rsidRPr="009152E8" w:rsidRDefault="00134768" w:rsidP="00134768">
            <w:pPr>
              <w:spacing w:beforeLines="60" w:before="144" w:afterLines="60" w:after="144"/>
              <w:rPr>
                <w:rFonts w:asciiTheme="minorHAnsi" w:hAnsiTheme="minorHAnsi" w:cstheme="minorHAnsi"/>
                <w:bCs/>
              </w:rPr>
            </w:pPr>
            <w:r w:rsidRPr="009152E8">
              <w:rPr>
                <w:rFonts w:asciiTheme="minorHAnsi" w:hAnsiTheme="minorHAnsi" w:cstheme="minorHAnsi"/>
                <w:bCs/>
              </w:rPr>
              <w:t xml:space="preserve">Do </w:t>
            </w:r>
            <w:r w:rsidR="00E2770B" w:rsidRPr="009152E8">
              <w:rPr>
                <w:rFonts w:asciiTheme="minorHAnsi" w:hAnsiTheme="minorHAnsi" w:cstheme="minorHAnsi"/>
                <w:bCs/>
              </w:rPr>
              <w:t>30 kwietnia 2027</w:t>
            </w:r>
          </w:p>
        </w:tc>
      </w:tr>
      <w:tr w:rsidR="00134768" w:rsidRPr="009152E8" w14:paraId="689B7319" w14:textId="77777777">
        <w:tc>
          <w:tcPr>
            <w:tcW w:w="3071" w:type="dxa"/>
            <w:tcBorders>
              <w:top w:val="single" w:sz="4" w:space="0" w:color="auto"/>
              <w:bottom w:val="single" w:sz="4" w:space="0" w:color="auto"/>
            </w:tcBorders>
            <w:shd w:val="clear" w:color="auto" w:fill="F2F2F2"/>
          </w:tcPr>
          <w:p w14:paraId="1587E491" w14:textId="77777777" w:rsidR="00134768" w:rsidRPr="009152E8" w:rsidRDefault="00134768" w:rsidP="00134768">
            <w:pPr>
              <w:spacing w:beforeLines="60" w:before="144" w:afterLines="60" w:after="144"/>
              <w:jc w:val="both"/>
              <w:rPr>
                <w:rFonts w:asciiTheme="minorHAnsi" w:hAnsiTheme="minorHAnsi" w:cstheme="minorHAnsi"/>
              </w:rPr>
            </w:pPr>
            <w:r w:rsidRPr="009152E8">
              <w:rPr>
                <w:rFonts w:asciiTheme="minorHAnsi" w:hAnsiTheme="minorHAnsi" w:cstheme="minorHAnsi"/>
              </w:rPr>
              <w:t>Informacje o lokalu użytkowym nabywanym równocześnie z lokalem mieszkalnym albo domem jednorodzinnym</w:t>
            </w:r>
          </w:p>
        </w:tc>
        <w:tc>
          <w:tcPr>
            <w:tcW w:w="5973" w:type="dxa"/>
            <w:gridSpan w:val="2"/>
          </w:tcPr>
          <w:p w14:paraId="19583950" w14:textId="44838601" w:rsidR="00134768" w:rsidRPr="009152E8" w:rsidRDefault="00134768" w:rsidP="00134768">
            <w:pPr>
              <w:spacing w:beforeLines="60" w:before="144" w:afterLines="60" w:after="144"/>
              <w:rPr>
                <w:rFonts w:asciiTheme="minorHAnsi" w:hAnsiTheme="minorHAnsi" w:cstheme="minorHAnsi"/>
                <w:bCs/>
              </w:rPr>
            </w:pPr>
            <w:r w:rsidRPr="009152E8">
              <w:rPr>
                <w:rFonts w:asciiTheme="minorHAnsi" w:hAnsiTheme="minorHAnsi" w:cstheme="minorHAnsi"/>
                <w:bCs/>
              </w:rPr>
              <w:t>Nie dotyczy</w:t>
            </w:r>
          </w:p>
        </w:tc>
      </w:tr>
      <w:tr w:rsidR="00134768" w:rsidRPr="009152E8" w14:paraId="463CBBFF" w14:textId="77777777">
        <w:tc>
          <w:tcPr>
            <w:tcW w:w="3071" w:type="dxa"/>
            <w:tcBorders>
              <w:top w:val="single" w:sz="4" w:space="0" w:color="auto"/>
              <w:bottom w:val="single" w:sz="4" w:space="0" w:color="auto"/>
            </w:tcBorders>
            <w:shd w:val="clear" w:color="auto" w:fill="F2F2F2"/>
          </w:tcPr>
          <w:p w14:paraId="2E9B7966" w14:textId="77777777" w:rsidR="00134768" w:rsidRPr="009152E8" w:rsidRDefault="00134768" w:rsidP="00134768">
            <w:pPr>
              <w:spacing w:beforeLines="60" w:before="144" w:afterLines="60" w:after="144"/>
              <w:jc w:val="both"/>
              <w:rPr>
                <w:rFonts w:asciiTheme="minorHAnsi" w:hAnsiTheme="minorHAnsi" w:cstheme="minorHAnsi"/>
              </w:rPr>
            </w:pPr>
            <w:r w:rsidRPr="009152E8">
              <w:rPr>
                <w:rFonts w:asciiTheme="minorHAnsi" w:hAnsiTheme="minorHAnsi" w:cstheme="minorHAnsi"/>
              </w:rPr>
              <w:t xml:space="preserve">Cenę lokalu użytkowego albo ułamkowej części własności lokalu użytkowego </w:t>
            </w:r>
          </w:p>
        </w:tc>
        <w:tc>
          <w:tcPr>
            <w:tcW w:w="5973" w:type="dxa"/>
            <w:gridSpan w:val="2"/>
          </w:tcPr>
          <w:p w14:paraId="1D8D0670" w14:textId="1B1ECC9D" w:rsidR="00134768" w:rsidRPr="009152E8" w:rsidRDefault="00134768" w:rsidP="00134768">
            <w:pPr>
              <w:spacing w:beforeLines="60" w:before="144" w:afterLines="60" w:after="144"/>
              <w:rPr>
                <w:rFonts w:asciiTheme="minorHAnsi" w:hAnsiTheme="minorHAnsi" w:cstheme="minorHAnsi"/>
                <w:bCs/>
              </w:rPr>
            </w:pPr>
            <w:r w:rsidRPr="009152E8">
              <w:rPr>
                <w:rFonts w:asciiTheme="minorHAnsi" w:hAnsiTheme="minorHAnsi" w:cstheme="minorHAnsi"/>
                <w:bCs/>
              </w:rPr>
              <w:t>Nie dotyczy</w:t>
            </w:r>
          </w:p>
        </w:tc>
      </w:tr>
      <w:tr w:rsidR="00134768" w:rsidRPr="009152E8" w14:paraId="63DDEEAD" w14:textId="77777777">
        <w:tc>
          <w:tcPr>
            <w:tcW w:w="3071" w:type="dxa"/>
            <w:tcBorders>
              <w:top w:val="single" w:sz="4" w:space="0" w:color="auto"/>
              <w:bottom w:val="single" w:sz="4" w:space="0" w:color="auto"/>
            </w:tcBorders>
            <w:shd w:val="clear" w:color="auto" w:fill="F2F2F2"/>
          </w:tcPr>
          <w:p w14:paraId="23050027" w14:textId="77777777" w:rsidR="00134768" w:rsidRPr="009152E8" w:rsidRDefault="00134768" w:rsidP="00134768">
            <w:pPr>
              <w:spacing w:beforeLines="60" w:before="144" w:afterLines="60" w:after="144"/>
              <w:jc w:val="both"/>
              <w:rPr>
                <w:rFonts w:asciiTheme="minorHAnsi" w:hAnsiTheme="minorHAnsi" w:cstheme="minorHAnsi"/>
              </w:rPr>
            </w:pPr>
            <w:r w:rsidRPr="009152E8">
              <w:rPr>
                <w:rFonts w:asciiTheme="minorHAnsi" w:hAnsiTheme="minorHAnsi" w:cstheme="minorHAnsi"/>
              </w:rPr>
              <w:t>Termin, do którego nastąpi przeniesienie prawa własności lokalu użytkowego albo ułamkowej części własności lokalu użytkowego</w:t>
            </w:r>
          </w:p>
        </w:tc>
        <w:tc>
          <w:tcPr>
            <w:tcW w:w="5973" w:type="dxa"/>
            <w:gridSpan w:val="2"/>
          </w:tcPr>
          <w:p w14:paraId="11E39BD5" w14:textId="6375165E" w:rsidR="00134768" w:rsidRPr="009152E8" w:rsidRDefault="00134768" w:rsidP="00134768">
            <w:pPr>
              <w:spacing w:beforeLines="60" w:before="144" w:afterLines="60" w:after="144"/>
              <w:rPr>
                <w:rFonts w:asciiTheme="minorHAnsi" w:hAnsiTheme="minorHAnsi" w:cstheme="minorHAnsi"/>
                <w:bCs/>
              </w:rPr>
            </w:pPr>
            <w:r w:rsidRPr="009152E8">
              <w:rPr>
                <w:rFonts w:asciiTheme="minorHAnsi" w:hAnsiTheme="minorHAnsi" w:cstheme="minorHAnsi"/>
                <w:bCs/>
              </w:rPr>
              <w:t xml:space="preserve">Do </w:t>
            </w:r>
            <w:r w:rsidR="00E2770B" w:rsidRPr="009152E8">
              <w:rPr>
                <w:rFonts w:asciiTheme="minorHAnsi" w:hAnsiTheme="minorHAnsi" w:cstheme="minorHAnsi"/>
                <w:bCs/>
              </w:rPr>
              <w:t>30 kwietnia 2027</w:t>
            </w:r>
          </w:p>
        </w:tc>
      </w:tr>
    </w:tbl>
    <w:p w14:paraId="541A5ACF" w14:textId="77777777" w:rsidR="00EA1C22" w:rsidRPr="009152E8" w:rsidRDefault="00EA1C22" w:rsidP="00EA1C22">
      <w:pPr>
        <w:spacing w:beforeLines="60" w:before="144" w:afterLines="60" w:after="144" w:line="240" w:lineRule="auto"/>
        <w:rPr>
          <w:rFonts w:eastAsia="Times New Roman" w:cstheme="minorHAnsi"/>
          <w:b/>
          <w:sz w:val="20"/>
          <w:szCs w:val="20"/>
        </w:rPr>
      </w:pPr>
    </w:p>
    <w:p w14:paraId="121A89A0" w14:textId="77777777" w:rsidR="00EA1C22" w:rsidRPr="009152E8" w:rsidRDefault="00EA1C22" w:rsidP="00EA1C22">
      <w:pPr>
        <w:spacing w:beforeLines="60" w:before="144" w:afterLines="60" w:after="144" w:line="240" w:lineRule="auto"/>
        <w:jc w:val="right"/>
        <w:rPr>
          <w:rFonts w:eastAsia="Times New Roman" w:cstheme="minorHAnsi"/>
          <w:b/>
          <w:sz w:val="20"/>
          <w:szCs w:val="20"/>
        </w:rPr>
      </w:pPr>
      <w:r w:rsidRPr="009152E8">
        <w:rPr>
          <w:rFonts w:eastAsia="Times New Roman" w:cstheme="minorHAnsi"/>
          <w:b/>
          <w:sz w:val="20"/>
          <w:szCs w:val="20"/>
        </w:rPr>
        <w:t>Podpis osoby upoważnionej do reprezentacji dewelopera</w:t>
      </w:r>
    </w:p>
    <w:p w14:paraId="1F1E6B1C" w14:textId="77777777" w:rsidR="00920895" w:rsidRPr="009152E8" w:rsidRDefault="00920895" w:rsidP="00EA1C22">
      <w:pPr>
        <w:spacing w:beforeLines="60" w:before="144" w:afterLines="60" w:after="144" w:line="240" w:lineRule="auto"/>
        <w:jc w:val="right"/>
        <w:rPr>
          <w:rFonts w:eastAsia="Times New Roman" w:cstheme="minorHAnsi"/>
          <w:b/>
          <w:sz w:val="20"/>
          <w:szCs w:val="20"/>
        </w:rPr>
      </w:pPr>
    </w:p>
    <w:p w14:paraId="6CFFDC8C" w14:textId="77777777" w:rsidR="00EA1C22" w:rsidRPr="009152E8" w:rsidRDefault="00EA1C22" w:rsidP="00EA1C22">
      <w:pPr>
        <w:spacing w:beforeLines="60" w:before="144" w:afterLines="60" w:after="144" w:line="240" w:lineRule="auto"/>
        <w:jc w:val="right"/>
        <w:rPr>
          <w:rFonts w:eastAsia="Times New Roman" w:cstheme="minorHAnsi"/>
          <w:b/>
          <w:sz w:val="20"/>
          <w:szCs w:val="20"/>
        </w:rPr>
      </w:pPr>
      <w:r w:rsidRPr="009152E8">
        <w:rPr>
          <w:rFonts w:eastAsia="Times New Roman" w:cstheme="minorHAnsi"/>
          <w:b/>
          <w:sz w:val="20"/>
          <w:szCs w:val="20"/>
        </w:rPr>
        <w:t>…...………………………………….</w:t>
      </w:r>
    </w:p>
    <w:p w14:paraId="2EBCDCB9" w14:textId="77777777" w:rsidR="00EA1C22" w:rsidRPr="009152E8" w:rsidRDefault="00EA1C22" w:rsidP="00EA1C22">
      <w:pPr>
        <w:spacing w:beforeLines="60" w:before="144" w:afterLines="60" w:after="144" w:line="240" w:lineRule="auto"/>
        <w:jc w:val="both"/>
        <w:rPr>
          <w:rFonts w:eastAsia="Times New Roman" w:cstheme="minorHAnsi"/>
          <w:b/>
          <w:sz w:val="20"/>
          <w:szCs w:val="20"/>
        </w:rPr>
      </w:pPr>
    </w:p>
    <w:p w14:paraId="1E6C7469" w14:textId="77777777" w:rsidR="00EA1C22" w:rsidRPr="009152E8" w:rsidRDefault="00EA1C22" w:rsidP="00EA1C22">
      <w:pPr>
        <w:spacing w:beforeLines="60" w:before="144" w:afterLines="60" w:after="144" w:line="240" w:lineRule="auto"/>
        <w:jc w:val="both"/>
        <w:rPr>
          <w:rFonts w:eastAsia="Times New Roman" w:cstheme="minorHAnsi"/>
          <w:b/>
          <w:sz w:val="20"/>
          <w:szCs w:val="20"/>
        </w:rPr>
      </w:pPr>
    </w:p>
    <w:p w14:paraId="41BA9365" w14:textId="77777777" w:rsidR="00EA1C22" w:rsidRPr="009152E8" w:rsidRDefault="00EA1C22" w:rsidP="00EA1C22">
      <w:pPr>
        <w:spacing w:beforeLines="60" w:before="144" w:afterLines="60" w:after="144" w:line="240" w:lineRule="auto"/>
        <w:jc w:val="both"/>
        <w:rPr>
          <w:rFonts w:eastAsia="Times New Roman" w:cstheme="minorHAnsi"/>
          <w:b/>
          <w:sz w:val="20"/>
          <w:szCs w:val="20"/>
        </w:rPr>
      </w:pPr>
      <w:r w:rsidRPr="009152E8">
        <w:rPr>
          <w:rFonts w:eastAsia="Times New Roman" w:cstheme="minorHAnsi"/>
          <w:noProof/>
          <w:sz w:val="20"/>
          <w:szCs w:val="20"/>
          <w:lang w:eastAsia="pl-PL"/>
        </w:rPr>
        <mc:AlternateContent>
          <mc:Choice Requires="wps">
            <w:drawing>
              <wp:anchor distT="0" distB="0" distL="114300" distR="114300" simplePos="0" relativeHeight="251658240" behindDoc="0" locked="0" layoutInCell="1" allowOverlap="1" wp14:anchorId="3720338D" wp14:editId="69667BEA">
                <wp:simplePos x="0" y="0"/>
                <wp:positionH relativeFrom="column">
                  <wp:posOffset>-800100</wp:posOffset>
                </wp:positionH>
                <wp:positionV relativeFrom="paragraph">
                  <wp:posOffset>10160</wp:posOffset>
                </wp:positionV>
                <wp:extent cx="7543800" cy="0"/>
                <wp:effectExtent l="17145" t="16510" r="20955" b="215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F5B6CDC" id="Line 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53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" strokeweight="2.25pt"/>
            </w:pict>
          </mc:Fallback>
        </mc:AlternateContent>
      </w:r>
    </w:p>
    <w:p w14:paraId="2DB56CD3" w14:textId="77777777" w:rsidR="00EA1C22" w:rsidRPr="009152E8" w:rsidRDefault="00EA1C22" w:rsidP="00EA1C22">
      <w:pPr>
        <w:spacing w:beforeLines="60" w:before="144" w:afterLines="60" w:after="144" w:line="240" w:lineRule="auto"/>
        <w:jc w:val="both"/>
        <w:rPr>
          <w:rFonts w:eastAsia="Times New Roman" w:cstheme="minorHAnsi"/>
          <w:b/>
          <w:sz w:val="20"/>
          <w:szCs w:val="20"/>
        </w:rPr>
      </w:pPr>
      <w:r w:rsidRPr="009152E8">
        <w:rPr>
          <w:rFonts w:eastAsia="Times New Roman" w:cstheme="minorHAnsi"/>
          <w:b/>
          <w:sz w:val="20"/>
          <w:szCs w:val="20"/>
        </w:rPr>
        <w:t>Załączniki:</w:t>
      </w:r>
    </w:p>
    <w:p w14:paraId="241C9A0B" w14:textId="77777777" w:rsidR="00EA1C22" w:rsidRPr="009152E8" w:rsidRDefault="00EA1C22" w:rsidP="00EA1C22">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rPr>
        <w:t>1. Rzut kondygnacji z zaznaczeniem lokalu mieszkalnego.</w:t>
      </w:r>
    </w:p>
    <w:p w14:paraId="784E6518" w14:textId="7A819EBB" w:rsidR="00EA1C22" w:rsidRPr="009152E8" w:rsidRDefault="00EA1C22" w:rsidP="00EA1C22">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rPr>
        <w:lastRenderedPageBreak/>
        <w:t xml:space="preserve">2. </w:t>
      </w:r>
      <w:r w:rsidR="00AC4921" w:rsidRPr="009152E8">
        <w:rPr>
          <w:rFonts w:eastAsia="Times New Roman" w:cstheme="minorHAnsi"/>
          <w:sz w:val="20"/>
          <w:szCs w:val="20"/>
        </w:rPr>
        <w:t>Wzór umowy deweloperskiej lub umowy, o której mowa w art. 2 ust. 1 pkt 2, 3 lub 5 ustawy z dnia 20 maja 2021 r. o ochronie praw nabywcy lokalu mieszkalnego lub domu jednorodzinnego oraz Deweloperskim Funduszu Gwarancyjnym.</w:t>
      </w:r>
    </w:p>
    <w:p w14:paraId="72894666" w14:textId="77777777" w:rsidR="00EA1C22" w:rsidRPr="009152E8" w:rsidRDefault="00EA1C22" w:rsidP="00EA1C22">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rPr>
        <w:t xml:space="preserve">3. Szkic koncepcji zagospodarowania terenu inwestycji i jego otoczenia z zaznaczeniem budynku oraz istotnych uwarunkowań lokalizacji inwestycji wynikających z przepisów odrębnych oraz z istniejącego i planowanego stanu użytkowania terenów sąsiednich (np. z funkcji terenu, stref ochronnych, uciążliwości). </w:t>
      </w:r>
    </w:p>
    <w:p w14:paraId="6FF99F1B" w14:textId="32718F7D" w:rsidR="000D4D47" w:rsidRPr="009152E8" w:rsidRDefault="000D4D47" w:rsidP="00EA1C22">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rPr>
        <w:t>4. Standard wykonania</w:t>
      </w:r>
    </w:p>
    <w:p w14:paraId="47BA78D0" w14:textId="6CD21739" w:rsidR="000D4D47" w:rsidRPr="009152E8" w:rsidRDefault="000D4D47" w:rsidP="00EA1C22">
      <w:pPr>
        <w:spacing w:beforeLines="60" w:before="144" w:afterLines="60" w:after="144" w:line="240" w:lineRule="auto"/>
        <w:jc w:val="both"/>
        <w:rPr>
          <w:rFonts w:eastAsia="Times New Roman" w:cstheme="minorHAnsi"/>
          <w:sz w:val="20"/>
          <w:szCs w:val="20"/>
        </w:rPr>
      </w:pPr>
      <w:r w:rsidRPr="009152E8">
        <w:rPr>
          <w:rFonts w:eastAsia="Times New Roman" w:cstheme="minorHAnsi"/>
          <w:sz w:val="20"/>
          <w:szCs w:val="20"/>
        </w:rPr>
        <w:t>5. Karta lokalu</w:t>
      </w:r>
    </w:p>
    <w:p w14:paraId="23596263" w14:textId="367F35FA" w:rsidR="007F577D" w:rsidRPr="00F863D2" w:rsidRDefault="00EA1C22" w:rsidP="00F863D2">
      <w:pPr>
        <w:spacing w:beforeLines="60" w:before="144" w:afterLines="60" w:after="144" w:line="240" w:lineRule="auto"/>
        <w:jc w:val="both"/>
        <w:rPr>
          <w:rFonts w:eastAsia="Times New Roman" w:cstheme="minorHAnsi"/>
          <w:b/>
          <w:sz w:val="20"/>
          <w:szCs w:val="20"/>
        </w:rPr>
      </w:pPr>
      <w:r w:rsidRPr="009152E8">
        <w:rPr>
          <w:rFonts w:eastAsia="Times New Roman" w:cstheme="minorHAnsi"/>
          <w:noProof/>
          <w:sz w:val="20"/>
          <w:szCs w:val="20"/>
          <w:lang w:eastAsia="pl-PL"/>
        </w:rPr>
        <mc:AlternateContent>
          <mc:Choice Requires="wps">
            <w:drawing>
              <wp:anchor distT="0" distB="0" distL="114300" distR="114300" simplePos="0" relativeHeight="251658241" behindDoc="0" locked="0" layoutInCell="1" allowOverlap="1" wp14:anchorId="1BACBC17" wp14:editId="4CB89067">
                <wp:simplePos x="0" y="0"/>
                <wp:positionH relativeFrom="column">
                  <wp:posOffset>-800100</wp:posOffset>
                </wp:positionH>
                <wp:positionV relativeFrom="paragraph">
                  <wp:posOffset>84455</wp:posOffset>
                </wp:positionV>
                <wp:extent cx="7543800" cy="0"/>
                <wp:effectExtent l="17145" t="1905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2C4F7C6" id="Line 1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65pt" to="53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yOGw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" strokeweight="2.25pt"/>
            </w:pict>
          </mc:Fallback>
        </mc:AlternateContent>
      </w:r>
    </w:p>
    <w:sectPr w:rsidR="007F577D" w:rsidRPr="00F863D2" w:rsidSect="00A80C58">
      <w:footerReference w:type="default" r:id="rId11"/>
      <w:footerReference w:type="first" r:id="rId12"/>
      <w:footnotePr>
        <w:numRestart w:val="eachPage"/>
      </w:footnotePr>
      <w:pgSz w:w="11906" w:h="16838"/>
      <w:pgMar w:top="1417" w:right="1417" w:bottom="1417"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17F3B" w14:textId="77777777" w:rsidR="00911DCA" w:rsidRDefault="00911DCA" w:rsidP="00EA1C22">
      <w:pPr>
        <w:spacing w:after="0" w:line="240" w:lineRule="auto"/>
      </w:pPr>
      <w:r>
        <w:separator/>
      </w:r>
    </w:p>
  </w:endnote>
  <w:endnote w:type="continuationSeparator" w:id="0">
    <w:p w14:paraId="45E76070" w14:textId="77777777" w:rsidR="00911DCA" w:rsidRDefault="00911DCA" w:rsidP="00EA1C22">
      <w:pPr>
        <w:spacing w:after="0" w:line="240" w:lineRule="auto"/>
      </w:pPr>
      <w:r>
        <w:continuationSeparator/>
      </w:r>
    </w:p>
  </w:endnote>
  <w:endnote w:type="continuationNotice" w:id="1">
    <w:p w14:paraId="30C8B7B7" w14:textId="77777777" w:rsidR="00911DCA" w:rsidRDefault="00911D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071566"/>
      <w:docPartObj>
        <w:docPartGallery w:val="Page Numbers (Bottom of Page)"/>
        <w:docPartUnique/>
      </w:docPartObj>
    </w:sdtPr>
    <w:sdtEndPr>
      <w:rPr>
        <w:rFonts w:ascii="Times New Roman" w:hAnsi="Times New Roman" w:cs="Times New Roman"/>
        <w:sz w:val="24"/>
      </w:rPr>
    </w:sdtEndPr>
    <w:sdtContent>
      <w:p w14:paraId="059A1B05" w14:textId="77777777" w:rsidR="00143535" w:rsidRPr="007E3E4D" w:rsidRDefault="00143535" w:rsidP="007E3E4D">
        <w:pPr>
          <w:pStyle w:val="Stopka"/>
          <w:jc w:val="center"/>
          <w:rPr>
            <w:rFonts w:ascii="Times New Roman" w:hAnsi="Times New Roman" w:cs="Times New Roman"/>
            <w:sz w:val="24"/>
          </w:rPr>
        </w:pPr>
        <w:r w:rsidRPr="00143535">
          <w:rPr>
            <w:rFonts w:ascii="Times New Roman" w:hAnsi="Times New Roman" w:cs="Times New Roman"/>
            <w:sz w:val="24"/>
          </w:rPr>
          <w:fldChar w:fldCharType="begin"/>
        </w:r>
        <w:r w:rsidRPr="00143535">
          <w:rPr>
            <w:rFonts w:ascii="Times New Roman" w:hAnsi="Times New Roman" w:cs="Times New Roman"/>
            <w:sz w:val="24"/>
          </w:rPr>
          <w:instrText>PAGE   \* MERGEFORMAT</w:instrText>
        </w:r>
        <w:r w:rsidRPr="00143535">
          <w:rPr>
            <w:rFonts w:ascii="Times New Roman" w:hAnsi="Times New Roman" w:cs="Times New Roman"/>
            <w:sz w:val="24"/>
          </w:rPr>
          <w:fldChar w:fldCharType="separate"/>
        </w:r>
        <w:r w:rsidR="00C13ECE">
          <w:rPr>
            <w:rFonts w:ascii="Times New Roman" w:hAnsi="Times New Roman" w:cs="Times New Roman"/>
            <w:noProof/>
            <w:sz w:val="24"/>
          </w:rPr>
          <w:t>3</w:t>
        </w:r>
        <w:r w:rsidRPr="00143535">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71FBC" w14:textId="77777777" w:rsidR="00143535" w:rsidRDefault="00143535">
    <w:pPr>
      <w:pStyle w:val="Stopka"/>
      <w:jc w:val="center"/>
    </w:pPr>
  </w:p>
  <w:p w14:paraId="551956FF" w14:textId="77777777" w:rsidR="00143535" w:rsidRDefault="001435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2E018" w14:textId="77777777" w:rsidR="00911DCA" w:rsidRDefault="00911DCA" w:rsidP="00EA1C22">
      <w:pPr>
        <w:spacing w:after="0" w:line="240" w:lineRule="auto"/>
      </w:pPr>
      <w:r>
        <w:separator/>
      </w:r>
    </w:p>
  </w:footnote>
  <w:footnote w:type="continuationSeparator" w:id="0">
    <w:p w14:paraId="09B8250B" w14:textId="77777777" w:rsidR="00911DCA" w:rsidRDefault="00911DCA" w:rsidP="00EA1C22">
      <w:pPr>
        <w:spacing w:after="0" w:line="240" w:lineRule="auto"/>
      </w:pPr>
      <w:r>
        <w:continuationSeparator/>
      </w:r>
    </w:p>
  </w:footnote>
  <w:footnote w:type="continuationNotice" w:id="1">
    <w:p w14:paraId="3F12A568" w14:textId="77777777" w:rsidR="00911DCA" w:rsidRDefault="00911DCA">
      <w:pPr>
        <w:spacing w:after="0" w:line="240" w:lineRule="auto"/>
      </w:pPr>
    </w:p>
  </w:footnote>
  <w:footnote w:id="2">
    <w:p w14:paraId="0ECDF6CD" w14:textId="3A9644D1" w:rsidR="00EA1C22" w:rsidRPr="009017DC" w:rsidRDefault="00EA1C22" w:rsidP="007E3E4D">
      <w:pPr>
        <w:pStyle w:val="Tekstprzypisudolnego"/>
        <w:ind w:left="284" w:hanging="284"/>
        <w:jc w:val="both"/>
        <w:rPr>
          <w:rFonts w:ascii="Times New Roman" w:hAnsi="Times New Roman"/>
          <w:sz w:val="18"/>
          <w:szCs w:val="18"/>
        </w:rPr>
      </w:pPr>
      <w:r w:rsidRPr="00BD376F">
        <w:rPr>
          <w:rStyle w:val="Odwoanieprzypisudolnego"/>
          <w:rFonts w:ascii="Times New Roman" w:hAnsi="Times New Roman"/>
          <w:sz w:val="18"/>
          <w:szCs w:val="18"/>
        </w:rPr>
        <w:t>1)</w:t>
      </w:r>
      <w:r w:rsidR="007E3E4D">
        <w:rPr>
          <w:rFonts w:ascii="Times New Roman" w:hAnsi="Times New Roman"/>
          <w:sz w:val="18"/>
          <w:szCs w:val="18"/>
        </w:rPr>
        <w:tab/>
      </w:r>
      <w:r w:rsidRPr="00BD376F">
        <w:rPr>
          <w:rFonts w:ascii="Times New Roman" w:hAnsi="Times New Roman"/>
          <w:sz w:val="18"/>
          <w:szCs w:val="18"/>
        </w:rPr>
        <w:t>J</w:t>
      </w:r>
      <w:r w:rsidRPr="009017DC">
        <w:rPr>
          <w:rFonts w:ascii="Times New Roman" w:hAnsi="Times New Roman"/>
          <w:sz w:val="18"/>
          <w:szCs w:val="18"/>
        </w:rPr>
        <w:t>eżeli działka nie posiada adresu, należy opisowo określić jej położenie</w:t>
      </w:r>
      <w:r>
        <w:rPr>
          <w:rFonts w:ascii="Times New Roman" w:hAnsi="Times New Roman"/>
          <w:sz w:val="18"/>
          <w:szCs w:val="18"/>
        </w:rPr>
        <w:t>.</w:t>
      </w:r>
    </w:p>
  </w:footnote>
  <w:footnote w:id="3">
    <w:p w14:paraId="0E81BC8A" w14:textId="77777777" w:rsidR="00EA1C22" w:rsidRPr="00143535" w:rsidRDefault="00EA1C22" w:rsidP="00143535">
      <w:pPr>
        <w:pStyle w:val="Tekstprzypisudolneg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2)</w:t>
      </w:r>
      <w:r w:rsidR="00143535">
        <w:rPr>
          <w:rFonts w:ascii="Times New Roman" w:hAnsi="Times New Roman" w:cs="Times New Roman"/>
          <w:sz w:val="18"/>
          <w:szCs w:val="18"/>
        </w:rPr>
        <w:tab/>
      </w:r>
      <w:r w:rsidRPr="00143535">
        <w:rPr>
          <w:rFonts w:ascii="Times New Roman" w:hAnsi="Times New Roman" w:cs="Times New Roman"/>
          <w:sz w:val="18"/>
          <w:szCs w:val="18"/>
        </w:rPr>
        <w:t>W szczególności imię i nazwisko albo firma właściciela lub użytkownika wieczystego oraz istniejące obciążenia na nieruchomości.</w:t>
      </w:r>
    </w:p>
  </w:footnote>
  <w:footnote w:id="4">
    <w:p w14:paraId="222AB81A" w14:textId="77777777" w:rsidR="00EA1C22" w:rsidRPr="00143535" w:rsidRDefault="00EA1C22" w:rsidP="00143535">
      <w:pPr>
        <w:pStyle w:val="Tekstprzypisudolneg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3)</w:t>
      </w:r>
      <w:r w:rsidR="00143535">
        <w:rPr>
          <w:rFonts w:ascii="Times New Roman" w:hAnsi="Times New Roman" w:cs="Times New Roman"/>
          <w:sz w:val="18"/>
          <w:szCs w:val="18"/>
        </w:rPr>
        <w:tab/>
      </w:r>
      <w:r w:rsidRPr="00143535">
        <w:rPr>
          <w:rFonts w:ascii="Times New Roman" w:hAnsi="Times New Roman" w:cs="Times New Roman"/>
          <w:sz w:val="18"/>
          <w:szCs w:val="18"/>
        </w:rPr>
        <w:t>W szczególności obiekty generujące uciążliwości zapachowe, hałasowe, świetlne.</w:t>
      </w:r>
    </w:p>
  </w:footnote>
  <w:footnote w:id="5">
    <w:p w14:paraId="5BE5793D" w14:textId="77777777" w:rsidR="00EA1C22" w:rsidRPr="00143535" w:rsidRDefault="00EA1C22" w:rsidP="00143535">
      <w:pPr>
        <w:spacing w:after="0" w:line="240" w:lineRule="aut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4)</w:t>
      </w:r>
      <w:r w:rsidR="00143535">
        <w:rPr>
          <w:rFonts w:ascii="Times New Roman" w:hAnsi="Times New Roman" w:cs="Times New Roman"/>
          <w:sz w:val="18"/>
          <w:szCs w:val="18"/>
        </w:rPr>
        <w:tab/>
      </w:r>
      <w:r w:rsidRPr="00143535">
        <w:rPr>
          <w:rFonts w:ascii="Times New Roman" w:hAnsi="Times New Roman" w:cs="Times New Roman"/>
          <w:sz w:val="18"/>
          <w:szCs w:val="18"/>
        </w:rPr>
        <w:t>Akty prawne (rozporządzenia, zarządzenia, uchwały) w sprawie:</w:t>
      </w:r>
    </w:p>
    <w:p w14:paraId="0D68F10E" w14:textId="00A21637" w:rsidR="00EA1C22" w:rsidRPr="00143535" w:rsidRDefault="00F94BAD"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Pr>
          <w:rFonts w:cs="Times New Roman"/>
          <w:sz w:val="18"/>
          <w:szCs w:val="18"/>
        </w:rPr>
        <w:t xml:space="preserve"> </w:t>
      </w:r>
      <w:r w:rsidR="00673A70">
        <w:rPr>
          <w:rFonts w:cs="Times New Roman"/>
          <w:sz w:val="18"/>
          <w:szCs w:val="18"/>
        </w:rPr>
        <w:t>dotyczących Inwestycji, Inwestycji Towarzyszących oraz obszaru otoczenia CPK</w:t>
      </w:r>
    </w:p>
    <w:p w14:paraId="0DF45C0A" w14:textId="77777777" w:rsidR="00EA1C22" w:rsidRPr="00143535" w:rsidRDefault="00EA1C22"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lokalizacji inwestycji mieszkaniowej lub inwestycji towarzyszącej,</w:t>
      </w:r>
    </w:p>
    <w:p w14:paraId="727B96B7" w14:textId="77777777" w:rsidR="00EA1C22" w:rsidRPr="00143535" w:rsidRDefault="00EA1C22"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ustanowienia form ochrony przyrody lub ich otulin (parku narodowego, rezerwatu przyrody, parku krajobrazowego, obszaru chronionego krajobrazu, obszaru Natura 2000, pomnika przyrody, stanowiska dokumentacyjnego, użytku ekologicznego, zespołu przyrodniczo-krajobrazowego, ochrony gatunkowej roślin, zwierząt i grzybów),</w:t>
      </w:r>
    </w:p>
    <w:p w14:paraId="0A51D555" w14:textId="77777777" w:rsidR="00EA1C22" w:rsidRPr="00143535" w:rsidRDefault="00EA1C22"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ustanowienia strefy ochronnej terenu ochrony bezpośredniej i terenu ochrony pośredniej ujęcia wody,</w:t>
      </w:r>
    </w:p>
    <w:p w14:paraId="0071D242" w14:textId="77777777" w:rsidR="00EA1C22" w:rsidRPr="00143535" w:rsidRDefault="00EA1C22"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wyznaczenia obszarów cichych w aglomeracji lub obszarów cichych poza aglomeracją,</w:t>
      </w:r>
    </w:p>
    <w:p w14:paraId="299BE02E" w14:textId="77777777" w:rsidR="00EA1C22" w:rsidRPr="00143535" w:rsidRDefault="00EA1C22"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utworzenia obszaru ograniczonego użytkowania,</w:t>
      </w:r>
    </w:p>
    <w:p w14:paraId="5BF41303" w14:textId="77777777" w:rsidR="00EA1C22" w:rsidRPr="00143535" w:rsidRDefault="00EA1C22"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uznania zabytku za pomnik historii,</w:t>
      </w:r>
    </w:p>
    <w:p w14:paraId="3D8A3850" w14:textId="77777777" w:rsidR="00EA1C22" w:rsidRPr="00143535" w:rsidRDefault="00EA1C22"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określenia granic obszaru Pomnika Zagłady i jego strefy ochronnej, utworzenia parku kulturowego,</w:t>
      </w:r>
    </w:p>
    <w:p w14:paraId="7A9F2B87" w14:textId="77777777" w:rsidR="00EF63EF" w:rsidRPr="00A80C58" w:rsidRDefault="00EA1C22">
      <w:pPr>
        <w:pStyle w:val="Akapitzlist"/>
        <w:widowControl/>
        <w:numPr>
          <w:ilvl w:val="0"/>
          <w:numId w:val="5"/>
        </w:numPr>
        <w:autoSpaceDE/>
        <w:autoSpaceDN/>
        <w:adjustRightInd/>
        <w:spacing w:line="240" w:lineRule="auto"/>
        <w:ind w:left="567" w:hanging="283"/>
        <w:jc w:val="both"/>
        <w:rPr>
          <w:rFonts w:cs="Times New Roman"/>
          <w:sz w:val="18"/>
          <w:szCs w:val="18"/>
        </w:rPr>
      </w:pPr>
      <w:r w:rsidRPr="00A80C58">
        <w:rPr>
          <w:rFonts w:cs="Times New Roman"/>
          <w:sz w:val="18"/>
          <w:szCs w:val="18"/>
        </w:rPr>
        <w:t>ustalenia zasad i warunków sytuowania obiektów małej architektury, tablic reklamowych i urządzeń reklamowych oraz ogrodzeń, ich gabarytów, standardów jakościowych oraz rodzajów materiałów budowlanych.</w:t>
      </w:r>
    </w:p>
  </w:footnote>
  <w:footnote w:id="6">
    <w:p w14:paraId="4E56BBB4" w14:textId="52753565" w:rsidR="00474DBB" w:rsidRPr="008B0E61" w:rsidRDefault="00474DBB" w:rsidP="00AC4921">
      <w:pPr>
        <w:pStyle w:val="Tekstprzypisudolnego"/>
        <w:ind w:left="284" w:hanging="284"/>
        <w:jc w:val="both"/>
        <w:rPr>
          <w:rFonts w:ascii="Times New Roman" w:hAnsi="Times New Roman"/>
          <w:sz w:val="18"/>
          <w:szCs w:val="18"/>
        </w:rPr>
      </w:pPr>
      <w:r w:rsidRPr="008B0E61">
        <w:rPr>
          <w:rStyle w:val="Odwoanieprzypisudolnego"/>
          <w:rFonts w:ascii="Times New Roman" w:hAnsi="Times New Roman"/>
          <w:sz w:val="18"/>
          <w:szCs w:val="18"/>
        </w:rPr>
        <w:t>5)</w:t>
      </w:r>
      <w:r>
        <w:rPr>
          <w:rFonts w:ascii="Times New Roman" w:hAnsi="Times New Roman"/>
          <w:sz w:val="18"/>
          <w:szCs w:val="18"/>
        </w:rPr>
        <w:tab/>
      </w:r>
      <w:r w:rsidRPr="00AC4921">
        <w:rPr>
          <w:rFonts w:ascii="Times New Roman" w:hAnsi="Times New Roman"/>
          <w:sz w:val="18"/>
          <w:szCs w:val="18"/>
        </w:rPr>
        <w:t>W przypadku braku miejscowego planu zagospodarowania przestrzennego umieszcza się informację „Brak planu”</w:t>
      </w:r>
    </w:p>
  </w:footnote>
  <w:footnote w:id="7">
    <w:p w14:paraId="200BF461" w14:textId="7362097A" w:rsidR="00474DBB" w:rsidRPr="008B0E61" w:rsidRDefault="00474DBB" w:rsidP="007E3E4D">
      <w:pPr>
        <w:pStyle w:val="Tekstprzypisudolnego"/>
        <w:ind w:left="284" w:hanging="284"/>
        <w:jc w:val="both"/>
        <w:rPr>
          <w:rFonts w:ascii="Times New Roman" w:hAnsi="Times New Roman"/>
          <w:sz w:val="18"/>
          <w:szCs w:val="18"/>
        </w:rPr>
      </w:pPr>
      <w:r>
        <w:rPr>
          <w:rStyle w:val="Odwoanieprzypisudolnego"/>
        </w:rPr>
        <w:t>6)</w:t>
      </w:r>
      <w:r>
        <w:t xml:space="preserve"> </w:t>
      </w:r>
      <w:r>
        <w:rPr>
          <w:rFonts w:ascii="Times New Roman" w:hAnsi="Times New Roman"/>
          <w:sz w:val="18"/>
          <w:szCs w:val="18"/>
        </w:rPr>
        <w:tab/>
      </w:r>
      <w:r w:rsidRPr="008B0E61">
        <w:rPr>
          <w:rFonts w:ascii="Times New Roman" w:hAnsi="Times New Roman"/>
          <w:sz w:val="18"/>
          <w:szCs w:val="18"/>
        </w:rPr>
        <w:t>Wskazane inwestycje dotyczą w szczególności budowy lub rozbudowy dróg, budowy linii szynowych oraz przewidzianych korytarzy powietrznych, inwestycji komunalnych</w:t>
      </w:r>
      <w:r>
        <w:rPr>
          <w:rFonts w:ascii="Times New Roman" w:hAnsi="Times New Roman"/>
          <w:sz w:val="18"/>
          <w:szCs w:val="18"/>
        </w:rPr>
        <w:t>,</w:t>
      </w:r>
      <w:r w:rsidRPr="008B0E61">
        <w:rPr>
          <w:rFonts w:ascii="Times New Roman" w:hAnsi="Times New Roman"/>
          <w:sz w:val="18"/>
          <w:szCs w:val="18"/>
        </w:rPr>
        <w:t xml:space="preserve"> takich jak: oczyszczalnie ścieków, spalarnie śmieci, wysypiska, cmentarze.</w:t>
      </w:r>
    </w:p>
  </w:footnote>
  <w:footnote w:id="8">
    <w:p w14:paraId="3F50CB6E" w14:textId="77777777" w:rsidR="00E90F6A" w:rsidRPr="008B0E61" w:rsidRDefault="00E90F6A" w:rsidP="007E3E4D">
      <w:pPr>
        <w:pStyle w:val="Tekstprzypisudolnego"/>
        <w:ind w:left="284" w:hanging="284"/>
        <w:jc w:val="both"/>
        <w:rPr>
          <w:rFonts w:ascii="Times New Roman" w:hAnsi="Times New Roman"/>
          <w:sz w:val="18"/>
          <w:szCs w:val="18"/>
        </w:rPr>
      </w:pPr>
      <w:r>
        <w:rPr>
          <w:rStyle w:val="Odwoanieprzypisudolnego"/>
        </w:rPr>
        <w:t>7)</w:t>
      </w:r>
      <w:r>
        <w:t xml:space="preserve"> </w:t>
      </w:r>
      <w:r>
        <w:rPr>
          <w:rFonts w:ascii="Times New Roman" w:hAnsi="Times New Roman"/>
          <w:sz w:val="18"/>
          <w:szCs w:val="18"/>
        </w:rPr>
        <w:tab/>
      </w:r>
      <w:r w:rsidRPr="00AC4921">
        <w:rPr>
          <w:rFonts w:ascii="Times New Roman" w:hAnsi="Times New Roman"/>
          <w:sz w:val="18"/>
          <w:szCs w:val="18"/>
        </w:rPr>
        <w:t>Zgodnie z art. 49 ust. 6 ustawy z dnia 20 maja 2021 r. o ochronie praw nabywcy lokalu mieszkalnego lub domu jednorodzinnego oraz Deweloperskim Funduszu Gwarancyjnym (Dz. U. poz.  1177) wysokość składki jest wyliczana według stawki procentowej obowiązującej w dniu rozpoczęcia sprzedaży lokali mieszkalnych lub domów jednorodzinnych w ramach danego przedsięwzięcia deweloperskiego lub zadania inwestycyjnego. Natomiast stawkę procentową określa akt wykonawczy wydany na podstawie art. 49 ust. 8 ustawy z dnia 20 maja 2021 r. o ochronie praw nabywcy lokalu mieszkalnego lub domu jednorodzinnego oraz Deweloperskim Funduszu Gwarancyjnym.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68A0"/>
    <w:multiLevelType w:val="multilevel"/>
    <w:tmpl w:val="222443CC"/>
    <w:lvl w:ilvl="0">
      <w:start w:val="1"/>
      <w:numFmt w:val="decimal"/>
      <w:lvlText w:val="%1."/>
      <w:lvlJc w:val="left"/>
      <w:pPr>
        <w:ind w:left="868" w:hanging="360"/>
      </w:p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1" w15:restartNumberingAfterBreak="0">
    <w:nsid w:val="01E012D2"/>
    <w:multiLevelType w:val="hybridMultilevel"/>
    <w:tmpl w:val="BF40B1CE"/>
    <w:lvl w:ilvl="0" w:tplc="796CBA2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453C6F"/>
    <w:multiLevelType w:val="hybridMultilevel"/>
    <w:tmpl w:val="E48A1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7404C9"/>
    <w:multiLevelType w:val="hybridMultilevel"/>
    <w:tmpl w:val="07BE6D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4933D3"/>
    <w:multiLevelType w:val="multilevel"/>
    <w:tmpl w:val="B20E537C"/>
    <w:lvl w:ilvl="0">
      <w:start w:val="1"/>
      <w:numFmt w:val="decimal"/>
      <w:lvlText w:val="%1."/>
      <w:lvlJc w:val="left"/>
      <w:pPr>
        <w:ind w:left="72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3C4066"/>
    <w:multiLevelType w:val="hybridMultilevel"/>
    <w:tmpl w:val="FF38BCF6"/>
    <w:lvl w:ilvl="0" w:tplc="B15C82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2366A9"/>
    <w:multiLevelType w:val="multilevel"/>
    <w:tmpl w:val="46B2A73C"/>
    <w:lvl w:ilvl="0">
      <w:start w:val="1"/>
      <w:numFmt w:val="upperLetter"/>
      <w:lvlText w:val="%1."/>
      <w:lvlJc w:val="left"/>
      <w:pPr>
        <w:ind w:left="720" w:hanging="360"/>
      </w:pPr>
      <w:rPr>
        <w:rFonts w:ascii="Times New Roman" w:hAnsi="Times New Roman"/>
        <w:b/>
        <w:sz w:val="20"/>
        <w:u w:val="no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AC5B12"/>
    <w:multiLevelType w:val="hybridMultilevel"/>
    <w:tmpl w:val="629EE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FA0F46"/>
    <w:multiLevelType w:val="hybridMultilevel"/>
    <w:tmpl w:val="07BE6D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6C1A5A"/>
    <w:multiLevelType w:val="hybridMultilevel"/>
    <w:tmpl w:val="99D62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764B05"/>
    <w:multiLevelType w:val="hybridMultilevel"/>
    <w:tmpl w:val="29FE3E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DF40A6"/>
    <w:multiLevelType w:val="multilevel"/>
    <w:tmpl w:val="AF945E34"/>
    <w:lvl w:ilvl="0">
      <w:start w:val="1"/>
      <w:numFmt w:val="decimal"/>
      <w:lvlText w:val="%1."/>
      <w:lvlJc w:val="left"/>
      <w:pPr>
        <w:ind w:left="720" w:hanging="360"/>
      </w:pPr>
    </w:lvl>
    <w:lvl w:ilvl="1">
      <w:start w:val="1"/>
      <w:numFmt w:val="decimal"/>
      <w:lvlText w:val="%2."/>
      <w:lvlJc w:val="left"/>
      <w:pPr>
        <w:ind w:left="7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F36204"/>
    <w:multiLevelType w:val="hybridMultilevel"/>
    <w:tmpl w:val="D13EAD2E"/>
    <w:lvl w:ilvl="0" w:tplc="5C62A160">
      <w:start w:val="3"/>
      <w:numFmt w:val="decimal"/>
      <w:lvlText w:val="%1."/>
      <w:lvlJc w:val="left"/>
      <w:pPr>
        <w:ind w:left="720" w:hanging="360"/>
      </w:pPr>
      <w:rPr>
        <w:rFonts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525718"/>
    <w:multiLevelType w:val="hybridMultilevel"/>
    <w:tmpl w:val="3DEE4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797B32"/>
    <w:multiLevelType w:val="hybridMultilevel"/>
    <w:tmpl w:val="DDEE72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9E51CC"/>
    <w:multiLevelType w:val="multilevel"/>
    <w:tmpl w:val="AAF85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042DF8"/>
    <w:multiLevelType w:val="hybridMultilevel"/>
    <w:tmpl w:val="AC16386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CA5910"/>
    <w:multiLevelType w:val="hybridMultilevel"/>
    <w:tmpl w:val="3906151A"/>
    <w:lvl w:ilvl="0" w:tplc="929AB040">
      <w:start w:val="1"/>
      <w:numFmt w:val="decimal"/>
      <w:lvlText w:val="%1)"/>
      <w:lvlJc w:val="left"/>
      <w:pPr>
        <w:ind w:left="364" w:hanging="360"/>
      </w:pPr>
      <w:rPr>
        <w:rFonts w:eastAsiaTheme="minorHAnsi" w:hint="default"/>
        <w:color w:val="1F3646"/>
        <w:sz w:val="22"/>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18" w15:restartNumberingAfterBreak="0">
    <w:nsid w:val="57692809"/>
    <w:multiLevelType w:val="hybridMultilevel"/>
    <w:tmpl w:val="F034B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19737E"/>
    <w:multiLevelType w:val="hybridMultilevel"/>
    <w:tmpl w:val="E102BAC4"/>
    <w:lvl w:ilvl="0" w:tplc="93A8179C">
      <w:start w:val="3"/>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AFF2555"/>
    <w:multiLevelType w:val="hybridMultilevel"/>
    <w:tmpl w:val="9BBAA0D6"/>
    <w:lvl w:ilvl="0" w:tplc="7C1A51B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A8B295C"/>
    <w:multiLevelType w:val="hybridMultilevel"/>
    <w:tmpl w:val="B55C259A"/>
    <w:lvl w:ilvl="0" w:tplc="B15C82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C25C14"/>
    <w:multiLevelType w:val="hybridMultilevel"/>
    <w:tmpl w:val="8E8E4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083416"/>
    <w:multiLevelType w:val="hybridMultilevel"/>
    <w:tmpl w:val="E132FDF2"/>
    <w:lvl w:ilvl="0" w:tplc="B15C823A">
      <w:start w:val="1"/>
      <w:numFmt w:val="decimal"/>
      <w:lvlText w:val="%1."/>
      <w:lvlJc w:val="left"/>
      <w:pPr>
        <w:ind w:left="804" w:hanging="360"/>
      </w:pPr>
      <w:rPr>
        <w:b w:val="0"/>
      </w:rPr>
    </w:lvl>
    <w:lvl w:ilvl="1" w:tplc="04150019" w:tentative="1">
      <w:start w:val="1"/>
      <w:numFmt w:val="lowerLetter"/>
      <w:lvlText w:val="%2."/>
      <w:lvlJc w:val="left"/>
      <w:pPr>
        <w:ind w:left="1524" w:hanging="360"/>
      </w:pPr>
    </w:lvl>
    <w:lvl w:ilvl="2" w:tplc="0415001B" w:tentative="1">
      <w:start w:val="1"/>
      <w:numFmt w:val="lowerRoman"/>
      <w:lvlText w:val="%3."/>
      <w:lvlJc w:val="right"/>
      <w:pPr>
        <w:ind w:left="2244" w:hanging="180"/>
      </w:pPr>
    </w:lvl>
    <w:lvl w:ilvl="3" w:tplc="0415000F" w:tentative="1">
      <w:start w:val="1"/>
      <w:numFmt w:val="decimal"/>
      <w:lvlText w:val="%4."/>
      <w:lvlJc w:val="left"/>
      <w:pPr>
        <w:ind w:left="2964" w:hanging="360"/>
      </w:pPr>
    </w:lvl>
    <w:lvl w:ilvl="4" w:tplc="04150019" w:tentative="1">
      <w:start w:val="1"/>
      <w:numFmt w:val="lowerLetter"/>
      <w:lvlText w:val="%5."/>
      <w:lvlJc w:val="left"/>
      <w:pPr>
        <w:ind w:left="3684" w:hanging="360"/>
      </w:pPr>
    </w:lvl>
    <w:lvl w:ilvl="5" w:tplc="0415001B" w:tentative="1">
      <w:start w:val="1"/>
      <w:numFmt w:val="lowerRoman"/>
      <w:lvlText w:val="%6."/>
      <w:lvlJc w:val="right"/>
      <w:pPr>
        <w:ind w:left="4404" w:hanging="180"/>
      </w:pPr>
    </w:lvl>
    <w:lvl w:ilvl="6" w:tplc="0415000F" w:tentative="1">
      <w:start w:val="1"/>
      <w:numFmt w:val="decimal"/>
      <w:lvlText w:val="%7."/>
      <w:lvlJc w:val="left"/>
      <w:pPr>
        <w:ind w:left="5124" w:hanging="360"/>
      </w:pPr>
    </w:lvl>
    <w:lvl w:ilvl="7" w:tplc="04150019" w:tentative="1">
      <w:start w:val="1"/>
      <w:numFmt w:val="lowerLetter"/>
      <w:lvlText w:val="%8."/>
      <w:lvlJc w:val="left"/>
      <w:pPr>
        <w:ind w:left="5844" w:hanging="360"/>
      </w:pPr>
    </w:lvl>
    <w:lvl w:ilvl="8" w:tplc="0415001B" w:tentative="1">
      <w:start w:val="1"/>
      <w:numFmt w:val="lowerRoman"/>
      <w:lvlText w:val="%9."/>
      <w:lvlJc w:val="right"/>
      <w:pPr>
        <w:ind w:left="6564" w:hanging="180"/>
      </w:pPr>
    </w:lvl>
  </w:abstractNum>
  <w:abstractNum w:abstractNumId="24" w15:restartNumberingAfterBreak="0">
    <w:nsid w:val="7CFB0839"/>
    <w:multiLevelType w:val="hybridMultilevel"/>
    <w:tmpl w:val="60586770"/>
    <w:lvl w:ilvl="0" w:tplc="75BAFD5C">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725E86"/>
    <w:multiLevelType w:val="hybridMultilevel"/>
    <w:tmpl w:val="D56E73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974546"/>
    <w:multiLevelType w:val="hybridMultilevel"/>
    <w:tmpl w:val="D56E73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5286652">
    <w:abstractNumId w:val="20"/>
  </w:num>
  <w:num w:numId="2" w16cid:durableId="1154762317">
    <w:abstractNumId w:val="19"/>
  </w:num>
  <w:num w:numId="3" w16cid:durableId="2022312585">
    <w:abstractNumId w:val="24"/>
  </w:num>
  <w:num w:numId="4" w16cid:durableId="880940625">
    <w:abstractNumId w:val="10"/>
  </w:num>
  <w:num w:numId="5" w16cid:durableId="494300978">
    <w:abstractNumId w:val="14"/>
  </w:num>
  <w:num w:numId="6" w16cid:durableId="333578711">
    <w:abstractNumId w:val="6"/>
  </w:num>
  <w:num w:numId="7" w16cid:durableId="1609506773">
    <w:abstractNumId w:val="11"/>
  </w:num>
  <w:num w:numId="8" w16cid:durableId="1041631224">
    <w:abstractNumId w:val="15"/>
  </w:num>
  <w:num w:numId="9" w16cid:durableId="821311188">
    <w:abstractNumId w:val="0"/>
  </w:num>
  <w:num w:numId="10" w16cid:durableId="1313099321">
    <w:abstractNumId w:val="4"/>
  </w:num>
  <w:num w:numId="11" w16cid:durableId="1605454051">
    <w:abstractNumId w:val="18"/>
  </w:num>
  <w:num w:numId="12" w16cid:durableId="447164675">
    <w:abstractNumId w:val="8"/>
  </w:num>
  <w:num w:numId="13" w16cid:durableId="1171338667">
    <w:abstractNumId w:val="3"/>
  </w:num>
  <w:num w:numId="14" w16cid:durableId="876430775">
    <w:abstractNumId w:val="17"/>
  </w:num>
  <w:num w:numId="15" w16cid:durableId="1451902088">
    <w:abstractNumId w:val="12"/>
  </w:num>
  <w:num w:numId="16" w16cid:durableId="1794708936">
    <w:abstractNumId w:val="22"/>
  </w:num>
  <w:num w:numId="17" w16cid:durableId="1966236520">
    <w:abstractNumId w:val="25"/>
  </w:num>
  <w:num w:numId="18" w16cid:durableId="839547322">
    <w:abstractNumId w:val="7"/>
  </w:num>
  <w:num w:numId="19" w16cid:durableId="1279265056">
    <w:abstractNumId w:val="26"/>
  </w:num>
  <w:num w:numId="20" w16cid:durableId="819275807">
    <w:abstractNumId w:val="13"/>
  </w:num>
  <w:num w:numId="21" w16cid:durableId="880752924">
    <w:abstractNumId w:val="5"/>
  </w:num>
  <w:num w:numId="22" w16cid:durableId="865217348">
    <w:abstractNumId w:val="21"/>
  </w:num>
  <w:num w:numId="23" w16cid:durableId="484249691">
    <w:abstractNumId w:val="23"/>
  </w:num>
  <w:num w:numId="24" w16cid:durableId="2044360474">
    <w:abstractNumId w:val="2"/>
  </w:num>
  <w:num w:numId="25" w16cid:durableId="1552811940">
    <w:abstractNumId w:val="16"/>
  </w:num>
  <w:num w:numId="26" w16cid:durableId="1746761797">
    <w:abstractNumId w:val="1"/>
  </w:num>
  <w:num w:numId="27" w16cid:durableId="11514112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C22"/>
    <w:rsid w:val="00005C85"/>
    <w:rsid w:val="00007D86"/>
    <w:rsid w:val="000157E4"/>
    <w:rsid w:val="00017037"/>
    <w:rsid w:val="00023FFE"/>
    <w:rsid w:val="000270FB"/>
    <w:rsid w:val="000423E5"/>
    <w:rsid w:val="00043D83"/>
    <w:rsid w:val="00055286"/>
    <w:rsid w:val="000605E0"/>
    <w:rsid w:val="0006495E"/>
    <w:rsid w:val="00065FDE"/>
    <w:rsid w:val="00067797"/>
    <w:rsid w:val="00071269"/>
    <w:rsid w:val="00071997"/>
    <w:rsid w:val="0007315D"/>
    <w:rsid w:val="00083456"/>
    <w:rsid w:val="0008419B"/>
    <w:rsid w:val="000A17DC"/>
    <w:rsid w:val="000C02CB"/>
    <w:rsid w:val="000D4D47"/>
    <w:rsid w:val="000E10A0"/>
    <w:rsid w:val="000E7D5D"/>
    <w:rsid w:val="00100DD4"/>
    <w:rsid w:val="00110283"/>
    <w:rsid w:val="00115301"/>
    <w:rsid w:val="0012739C"/>
    <w:rsid w:val="00134768"/>
    <w:rsid w:val="00135C5A"/>
    <w:rsid w:val="00143535"/>
    <w:rsid w:val="001441B5"/>
    <w:rsid w:val="001447F7"/>
    <w:rsid w:val="00153470"/>
    <w:rsid w:val="0015625B"/>
    <w:rsid w:val="0016249F"/>
    <w:rsid w:val="00164E46"/>
    <w:rsid w:val="00197E61"/>
    <w:rsid w:val="001A39FE"/>
    <w:rsid w:val="001A5F73"/>
    <w:rsid w:val="001A67FF"/>
    <w:rsid w:val="001B5C07"/>
    <w:rsid w:val="001B72A4"/>
    <w:rsid w:val="001D3918"/>
    <w:rsid w:val="001D42AB"/>
    <w:rsid w:val="001E7916"/>
    <w:rsid w:val="001F4D48"/>
    <w:rsid w:val="0020282A"/>
    <w:rsid w:val="00236299"/>
    <w:rsid w:val="00242246"/>
    <w:rsid w:val="0025169E"/>
    <w:rsid w:val="00253CA8"/>
    <w:rsid w:val="00255FBA"/>
    <w:rsid w:val="00270277"/>
    <w:rsid w:val="00270423"/>
    <w:rsid w:val="0028202D"/>
    <w:rsid w:val="0028316C"/>
    <w:rsid w:val="00284388"/>
    <w:rsid w:val="0029514D"/>
    <w:rsid w:val="002B0436"/>
    <w:rsid w:val="002B0E65"/>
    <w:rsid w:val="002B5CA8"/>
    <w:rsid w:val="002C456B"/>
    <w:rsid w:val="002D07FC"/>
    <w:rsid w:val="002D55CF"/>
    <w:rsid w:val="002F2A07"/>
    <w:rsid w:val="002F6613"/>
    <w:rsid w:val="00301E3C"/>
    <w:rsid w:val="003161B6"/>
    <w:rsid w:val="00336F0F"/>
    <w:rsid w:val="00340DC5"/>
    <w:rsid w:val="00374951"/>
    <w:rsid w:val="00391794"/>
    <w:rsid w:val="003A03E6"/>
    <w:rsid w:val="003B06B0"/>
    <w:rsid w:val="003B352D"/>
    <w:rsid w:val="003C3F92"/>
    <w:rsid w:val="003C5AC6"/>
    <w:rsid w:val="003C75B6"/>
    <w:rsid w:val="003D0AC7"/>
    <w:rsid w:val="003D44EE"/>
    <w:rsid w:val="003E3662"/>
    <w:rsid w:val="003F0CB6"/>
    <w:rsid w:val="003F5AFA"/>
    <w:rsid w:val="003F7E75"/>
    <w:rsid w:val="00401C91"/>
    <w:rsid w:val="004109F3"/>
    <w:rsid w:val="0041501D"/>
    <w:rsid w:val="004232FF"/>
    <w:rsid w:val="00425145"/>
    <w:rsid w:val="00433BA8"/>
    <w:rsid w:val="004460C4"/>
    <w:rsid w:val="0044621A"/>
    <w:rsid w:val="004549B7"/>
    <w:rsid w:val="00456CB5"/>
    <w:rsid w:val="00463F16"/>
    <w:rsid w:val="00474DBB"/>
    <w:rsid w:val="00482F74"/>
    <w:rsid w:val="004841B6"/>
    <w:rsid w:val="004B5D3B"/>
    <w:rsid w:val="004C1AD7"/>
    <w:rsid w:val="004D2155"/>
    <w:rsid w:val="004D35F7"/>
    <w:rsid w:val="004E71FA"/>
    <w:rsid w:val="004F4822"/>
    <w:rsid w:val="00500F68"/>
    <w:rsid w:val="00501223"/>
    <w:rsid w:val="005046A1"/>
    <w:rsid w:val="00507C7F"/>
    <w:rsid w:val="00516D77"/>
    <w:rsid w:val="00525B92"/>
    <w:rsid w:val="005272EF"/>
    <w:rsid w:val="005323C5"/>
    <w:rsid w:val="00533D98"/>
    <w:rsid w:val="00535BA4"/>
    <w:rsid w:val="00535C0E"/>
    <w:rsid w:val="00551916"/>
    <w:rsid w:val="0056623C"/>
    <w:rsid w:val="00571397"/>
    <w:rsid w:val="0059754A"/>
    <w:rsid w:val="005A060E"/>
    <w:rsid w:val="005A5903"/>
    <w:rsid w:val="005A6516"/>
    <w:rsid w:val="005A6BAC"/>
    <w:rsid w:val="005B5FAE"/>
    <w:rsid w:val="005D578E"/>
    <w:rsid w:val="005F17E8"/>
    <w:rsid w:val="005F3EF5"/>
    <w:rsid w:val="00605FA3"/>
    <w:rsid w:val="006135E0"/>
    <w:rsid w:val="006151EA"/>
    <w:rsid w:val="006177CF"/>
    <w:rsid w:val="0064591B"/>
    <w:rsid w:val="00647727"/>
    <w:rsid w:val="00655893"/>
    <w:rsid w:val="00662224"/>
    <w:rsid w:val="0067257A"/>
    <w:rsid w:val="00673A70"/>
    <w:rsid w:val="00686641"/>
    <w:rsid w:val="006918B9"/>
    <w:rsid w:val="006A1A7F"/>
    <w:rsid w:val="006A59D8"/>
    <w:rsid w:val="006B134E"/>
    <w:rsid w:val="006B348C"/>
    <w:rsid w:val="006B35B8"/>
    <w:rsid w:val="006B6625"/>
    <w:rsid w:val="006C12E5"/>
    <w:rsid w:val="006C7218"/>
    <w:rsid w:val="006D44E8"/>
    <w:rsid w:val="006F6156"/>
    <w:rsid w:val="007032F8"/>
    <w:rsid w:val="00720790"/>
    <w:rsid w:val="0072255C"/>
    <w:rsid w:val="00724F8E"/>
    <w:rsid w:val="0075523D"/>
    <w:rsid w:val="0077056C"/>
    <w:rsid w:val="00773B28"/>
    <w:rsid w:val="007947AF"/>
    <w:rsid w:val="007B1B6F"/>
    <w:rsid w:val="007E22BB"/>
    <w:rsid w:val="007E3E4D"/>
    <w:rsid w:val="007F577D"/>
    <w:rsid w:val="007F601B"/>
    <w:rsid w:val="007F740E"/>
    <w:rsid w:val="00804191"/>
    <w:rsid w:val="00805C64"/>
    <w:rsid w:val="00807D5B"/>
    <w:rsid w:val="00814394"/>
    <w:rsid w:val="00816441"/>
    <w:rsid w:val="008268D3"/>
    <w:rsid w:val="00832722"/>
    <w:rsid w:val="00837BBD"/>
    <w:rsid w:val="00842961"/>
    <w:rsid w:val="008458C7"/>
    <w:rsid w:val="008530B4"/>
    <w:rsid w:val="00853C54"/>
    <w:rsid w:val="00861FCA"/>
    <w:rsid w:val="008628FE"/>
    <w:rsid w:val="008668ED"/>
    <w:rsid w:val="0087550E"/>
    <w:rsid w:val="00877EDB"/>
    <w:rsid w:val="00887A20"/>
    <w:rsid w:val="00890761"/>
    <w:rsid w:val="008928C0"/>
    <w:rsid w:val="008966F0"/>
    <w:rsid w:val="008A02E3"/>
    <w:rsid w:val="008A07B1"/>
    <w:rsid w:val="008B6C96"/>
    <w:rsid w:val="008C4DB6"/>
    <w:rsid w:val="008D10FE"/>
    <w:rsid w:val="008F7E87"/>
    <w:rsid w:val="009026A0"/>
    <w:rsid w:val="009045C8"/>
    <w:rsid w:val="00910129"/>
    <w:rsid w:val="00911DCA"/>
    <w:rsid w:val="009152E8"/>
    <w:rsid w:val="00920895"/>
    <w:rsid w:val="00921952"/>
    <w:rsid w:val="0092602E"/>
    <w:rsid w:val="009279BB"/>
    <w:rsid w:val="00927C4B"/>
    <w:rsid w:val="0093354C"/>
    <w:rsid w:val="00940202"/>
    <w:rsid w:val="00940501"/>
    <w:rsid w:val="00942F57"/>
    <w:rsid w:val="00952F99"/>
    <w:rsid w:val="009606A3"/>
    <w:rsid w:val="00962748"/>
    <w:rsid w:val="0096509D"/>
    <w:rsid w:val="0096662B"/>
    <w:rsid w:val="00972B6A"/>
    <w:rsid w:val="00985622"/>
    <w:rsid w:val="00991149"/>
    <w:rsid w:val="00995F86"/>
    <w:rsid w:val="00996ED4"/>
    <w:rsid w:val="009A5E3E"/>
    <w:rsid w:val="009C1E4B"/>
    <w:rsid w:val="009D5125"/>
    <w:rsid w:val="009D5DBF"/>
    <w:rsid w:val="009D6CE1"/>
    <w:rsid w:val="009E4F6F"/>
    <w:rsid w:val="009F4AC2"/>
    <w:rsid w:val="00A015D1"/>
    <w:rsid w:val="00A26057"/>
    <w:rsid w:val="00A46643"/>
    <w:rsid w:val="00A54D2F"/>
    <w:rsid w:val="00A72C54"/>
    <w:rsid w:val="00A80C58"/>
    <w:rsid w:val="00A91112"/>
    <w:rsid w:val="00AC4921"/>
    <w:rsid w:val="00AD1040"/>
    <w:rsid w:val="00AD1A6B"/>
    <w:rsid w:val="00AD4457"/>
    <w:rsid w:val="00AE69B4"/>
    <w:rsid w:val="00AF3EDE"/>
    <w:rsid w:val="00AF6E90"/>
    <w:rsid w:val="00B02A22"/>
    <w:rsid w:val="00B076D4"/>
    <w:rsid w:val="00B10CD9"/>
    <w:rsid w:val="00B1440F"/>
    <w:rsid w:val="00B15E63"/>
    <w:rsid w:val="00B334B8"/>
    <w:rsid w:val="00B338D2"/>
    <w:rsid w:val="00B37E8C"/>
    <w:rsid w:val="00B46CF4"/>
    <w:rsid w:val="00B57C09"/>
    <w:rsid w:val="00B74386"/>
    <w:rsid w:val="00B74601"/>
    <w:rsid w:val="00B747B1"/>
    <w:rsid w:val="00B9036B"/>
    <w:rsid w:val="00B90F31"/>
    <w:rsid w:val="00B93442"/>
    <w:rsid w:val="00B960CF"/>
    <w:rsid w:val="00BA6A4B"/>
    <w:rsid w:val="00BA6C6A"/>
    <w:rsid w:val="00BC5703"/>
    <w:rsid w:val="00BD2289"/>
    <w:rsid w:val="00BE6A83"/>
    <w:rsid w:val="00BF7A4A"/>
    <w:rsid w:val="00C05345"/>
    <w:rsid w:val="00C13ECE"/>
    <w:rsid w:val="00C21DEE"/>
    <w:rsid w:val="00C27DDA"/>
    <w:rsid w:val="00C35871"/>
    <w:rsid w:val="00C3693D"/>
    <w:rsid w:val="00C41CDF"/>
    <w:rsid w:val="00C5678D"/>
    <w:rsid w:val="00C61580"/>
    <w:rsid w:val="00C649FC"/>
    <w:rsid w:val="00C71C19"/>
    <w:rsid w:val="00C815E7"/>
    <w:rsid w:val="00C90DE2"/>
    <w:rsid w:val="00CB0227"/>
    <w:rsid w:val="00CB6A5C"/>
    <w:rsid w:val="00CD0BCB"/>
    <w:rsid w:val="00CD1358"/>
    <w:rsid w:val="00CD1CB0"/>
    <w:rsid w:val="00CD2B60"/>
    <w:rsid w:val="00CF5B80"/>
    <w:rsid w:val="00D06B09"/>
    <w:rsid w:val="00D07234"/>
    <w:rsid w:val="00D1700B"/>
    <w:rsid w:val="00D2060C"/>
    <w:rsid w:val="00D334B9"/>
    <w:rsid w:val="00D4293D"/>
    <w:rsid w:val="00D62441"/>
    <w:rsid w:val="00D66734"/>
    <w:rsid w:val="00D67BB3"/>
    <w:rsid w:val="00D93A60"/>
    <w:rsid w:val="00D9493E"/>
    <w:rsid w:val="00D94987"/>
    <w:rsid w:val="00DA0D9F"/>
    <w:rsid w:val="00DB30DA"/>
    <w:rsid w:val="00DB530F"/>
    <w:rsid w:val="00DC041D"/>
    <w:rsid w:val="00DC5A37"/>
    <w:rsid w:val="00DD1654"/>
    <w:rsid w:val="00E12280"/>
    <w:rsid w:val="00E14644"/>
    <w:rsid w:val="00E2770B"/>
    <w:rsid w:val="00E310EA"/>
    <w:rsid w:val="00E327A6"/>
    <w:rsid w:val="00E32C73"/>
    <w:rsid w:val="00E33247"/>
    <w:rsid w:val="00E43C2C"/>
    <w:rsid w:val="00E50073"/>
    <w:rsid w:val="00E5511F"/>
    <w:rsid w:val="00E87248"/>
    <w:rsid w:val="00E90F6A"/>
    <w:rsid w:val="00EA06E4"/>
    <w:rsid w:val="00EA1B84"/>
    <w:rsid w:val="00EA1C22"/>
    <w:rsid w:val="00EA422B"/>
    <w:rsid w:val="00EB19E2"/>
    <w:rsid w:val="00EB3F0F"/>
    <w:rsid w:val="00EC07B3"/>
    <w:rsid w:val="00ED2283"/>
    <w:rsid w:val="00ED6D96"/>
    <w:rsid w:val="00EE32F1"/>
    <w:rsid w:val="00EE64A6"/>
    <w:rsid w:val="00EF40CF"/>
    <w:rsid w:val="00EF63EF"/>
    <w:rsid w:val="00F02400"/>
    <w:rsid w:val="00F04994"/>
    <w:rsid w:val="00F1615E"/>
    <w:rsid w:val="00F16203"/>
    <w:rsid w:val="00F27901"/>
    <w:rsid w:val="00F30234"/>
    <w:rsid w:val="00F32286"/>
    <w:rsid w:val="00F40B9C"/>
    <w:rsid w:val="00F426E2"/>
    <w:rsid w:val="00F5593D"/>
    <w:rsid w:val="00F6340C"/>
    <w:rsid w:val="00F648BE"/>
    <w:rsid w:val="00F66E4E"/>
    <w:rsid w:val="00F83111"/>
    <w:rsid w:val="00F863D2"/>
    <w:rsid w:val="00F94BAD"/>
    <w:rsid w:val="00FA1636"/>
    <w:rsid w:val="00FB47A2"/>
    <w:rsid w:val="00FB7417"/>
    <w:rsid w:val="00FC09C5"/>
    <w:rsid w:val="00FC5DED"/>
    <w:rsid w:val="00FD125F"/>
    <w:rsid w:val="00FD1D63"/>
    <w:rsid w:val="00FF5C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3969C"/>
  <w15:chartTrackingRefBased/>
  <w15:docId w15:val="{5691602D-0F7B-4174-9C26-38F13D98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1C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C22"/>
  </w:style>
  <w:style w:type="paragraph" w:styleId="Tekstprzypisudolnego">
    <w:name w:val="footnote text"/>
    <w:basedOn w:val="Normalny"/>
    <w:link w:val="TekstprzypisudolnegoZnak"/>
    <w:uiPriority w:val="99"/>
    <w:semiHidden/>
    <w:unhideWhenUsed/>
    <w:rsid w:val="00EA1C2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1C22"/>
    <w:rPr>
      <w:sz w:val="20"/>
      <w:szCs w:val="20"/>
    </w:rPr>
  </w:style>
  <w:style w:type="character" w:styleId="Odwoanieprzypisudolnego">
    <w:name w:val="footnote reference"/>
    <w:uiPriority w:val="99"/>
    <w:semiHidden/>
    <w:rsid w:val="00EA1C22"/>
    <w:rPr>
      <w:rFonts w:cs="Times New Roman"/>
      <w:vertAlign w:val="superscript"/>
    </w:rPr>
  </w:style>
  <w:style w:type="paragraph" w:styleId="Akapitzlist">
    <w:name w:val="List Paragraph"/>
    <w:basedOn w:val="Normalny"/>
    <w:uiPriority w:val="34"/>
    <w:qFormat/>
    <w:rsid w:val="00EA1C22"/>
    <w:pPr>
      <w:widowControl w:val="0"/>
      <w:autoSpaceDE w:val="0"/>
      <w:autoSpaceDN w:val="0"/>
      <w:adjustRightInd w:val="0"/>
      <w:spacing w:after="0" w:line="360" w:lineRule="auto"/>
      <w:ind w:left="720"/>
      <w:contextualSpacing/>
    </w:pPr>
    <w:rPr>
      <w:rFonts w:ascii="Times New Roman" w:eastAsia="Times New Roman" w:hAnsi="Times New Roman" w:cs="Arial"/>
      <w:sz w:val="24"/>
      <w:szCs w:val="20"/>
      <w:lang w:eastAsia="pl-PL"/>
    </w:rPr>
  </w:style>
  <w:style w:type="table" w:customStyle="1" w:styleId="Tabela-Siatka111">
    <w:name w:val="Tabela - Siatka111"/>
    <w:basedOn w:val="Standardowy"/>
    <w:next w:val="Tabela-Siatka"/>
    <w:rsid w:val="00EA1C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A1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A1C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C22"/>
  </w:style>
  <w:style w:type="paragraph" w:styleId="Tekstdymka">
    <w:name w:val="Balloon Text"/>
    <w:basedOn w:val="Normalny"/>
    <w:link w:val="TekstdymkaZnak"/>
    <w:uiPriority w:val="99"/>
    <w:semiHidden/>
    <w:unhideWhenUsed/>
    <w:rsid w:val="007E3E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3E4D"/>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AC49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C4921"/>
    <w:rPr>
      <w:sz w:val="20"/>
      <w:szCs w:val="20"/>
    </w:rPr>
  </w:style>
  <w:style w:type="character" w:styleId="Odwoanieprzypisukocowego">
    <w:name w:val="endnote reference"/>
    <w:basedOn w:val="Domylnaczcionkaakapitu"/>
    <w:uiPriority w:val="99"/>
    <w:semiHidden/>
    <w:unhideWhenUsed/>
    <w:rsid w:val="00AC4921"/>
    <w:rPr>
      <w:vertAlign w:val="superscript"/>
    </w:rPr>
  </w:style>
  <w:style w:type="paragraph" w:styleId="Poprawka">
    <w:name w:val="Revision"/>
    <w:hidden/>
    <w:uiPriority w:val="99"/>
    <w:semiHidden/>
    <w:rsid w:val="002B0E65"/>
    <w:pPr>
      <w:spacing w:after="0" w:line="240" w:lineRule="auto"/>
    </w:pPr>
  </w:style>
  <w:style w:type="character" w:styleId="Odwoaniedokomentarza">
    <w:name w:val="annotation reference"/>
    <w:basedOn w:val="Domylnaczcionkaakapitu"/>
    <w:uiPriority w:val="99"/>
    <w:semiHidden/>
    <w:unhideWhenUsed/>
    <w:rsid w:val="00B93442"/>
    <w:rPr>
      <w:sz w:val="16"/>
      <w:szCs w:val="16"/>
    </w:rPr>
  </w:style>
  <w:style w:type="paragraph" w:styleId="Tekstkomentarza">
    <w:name w:val="annotation text"/>
    <w:basedOn w:val="Normalny"/>
    <w:link w:val="TekstkomentarzaZnak"/>
    <w:uiPriority w:val="99"/>
    <w:unhideWhenUsed/>
    <w:rsid w:val="00B93442"/>
    <w:pPr>
      <w:spacing w:line="240" w:lineRule="auto"/>
    </w:pPr>
    <w:rPr>
      <w:sz w:val="20"/>
      <w:szCs w:val="20"/>
    </w:rPr>
  </w:style>
  <w:style w:type="character" w:customStyle="1" w:styleId="TekstkomentarzaZnak">
    <w:name w:val="Tekst komentarza Znak"/>
    <w:basedOn w:val="Domylnaczcionkaakapitu"/>
    <w:link w:val="Tekstkomentarza"/>
    <w:uiPriority w:val="99"/>
    <w:rsid w:val="00B93442"/>
    <w:rPr>
      <w:sz w:val="20"/>
      <w:szCs w:val="20"/>
    </w:rPr>
  </w:style>
  <w:style w:type="paragraph" w:styleId="Tematkomentarza">
    <w:name w:val="annotation subject"/>
    <w:basedOn w:val="Tekstkomentarza"/>
    <w:next w:val="Tekstkomentarza"/>
    <w:link w:val="TematkomentarzaZnak"/>
    <w:uiPriority w:val="99"/>
    <w:semiHidden/>
    <w:unhideWhenUsed/>
    <w:rsid w:val="00B93442"/>
    <w:rPr>
      <w:b/>
      <w:bCs/>
    </w:rPr>
  </w:style>
  <w:style w:type="character" w:customStyle="1" w:styleId="TematkomentarzaZnak">
    <w:name w:val="Temat komentarza Znak"/>
    <w:basedOn w:val="TekstkomentarzaZnak"/>
    <w:link w:val="Tematkomentarza"/>
    <w:uiPriority w:val="99"/>
    <w:semiHidden/>
    <w:rsid w:val="00B93442"/>
    <w:rPr>
      <w:b/>
      <w:bCs/>
      <w:sz w:val="20"/>
      <w:szCs w:val="20"/>
    </w:rPr>
  </w:style>
  <w:style w:type="paragraph" w:customStyle="1" w:styleId="Default">
    <w:name w:val="Default"/>
    <w:uiPriority w:val="99"/>
    <w:qFormat/>
    <w:rsid w:val="00F5593D"/>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Pogrubienie">
    <w:name w:val="Strong"/>
    <w:basedOn w:val="Domylnaczcionkaakapitu"/>
    <w:uiPriority w:val="22"/>
    <w:qFormat/>
    <w:rsid w:val="00F5593D"/>
    <w:rPr>
      <w:b/>
      <w:bCs/>
    </w:rPr>
  </w:style>
  <w:style w:type="character" w:styleId="Hipercze">
    <w:name w:val="Hyperlink"/>
    <w:basedOn w:val="Domylnaczcionkaakapitu"/>
    <w:uiPriority w:val="99"/>
    <w:unhideWhenUsed/>
    <w:rsid w:val="00EB19E2"/>
    <w:rPr>
      <w:color w:val="0563C1" w:themeColor="hyperlink"/>
      <w:u w:val="single"/>
    </w:rPr>
  </w:style>
  <w:style w:type="character" w:styleId="Nierozpoznanawzmianka">
    <w:name w:val="Unresolved Mention"/>
    <w:basedOn w:val="Domylnaczcionkaakapitu"/>
    <w:uiPriority w:val="99"/>
    <w:semiHidden/>
    <w:unhideWhenUsed/>
    <w:rsid w:val="00EB19E2"/>
    <w:rPr>
      <w:color w:val="605E5C"/>
      <w:shd w:val="clear" w:color="auto" w:fill="E1DFDD"/>
    </w:rPr>
  </w:style>
  <w:style w:type="paragraph" w:customStyle="1" w:styleId="gmail-msobodytext">
    <w:name w:val="gmail-msobodytext"/>
    <w:basedOn w:val="Normalny"/>
    <w:rsid w:val="001D42AB"/>
    <w:pPr>
      <w:spacing w:before="100" w:beforeAutospacing="1" w:after="100" w:afterAutospacing="1" w:line="240" w:lineRule="auto"/>
    </w:pPr>
    <w:rPr>
      <w:rFonts w:ascii="Calibri" w:hAnsi="Calibri" w:cs="Calibri"/>
      <w:lang w:eastAsia="pl-PL"/>
    </w:rPr>
  </w:style>
  <w:style w:type="character" w:customStyle="1" w:styleId="charnewline">
    <w:name w:val="charnewline"/>
    <w:basedOn w:val="Domylnaczcionkaakapitu"/>
    <w:rsid w:val="001D42AB"/>
  </w:style>
  <w:style w:type="paragraph" w:styleId="Tekstpodstawowy">
    <w:name w:val="Body Text"/>
    <w:basedOn w:val="Normalny"/>
    <w:link w:val="TekstpodstawowyZnak"/>
    <w:uiPriority w:val="99"/>
    <w:rsid w:val="00962748"/>
    <w:pPr>
      <w:spacing w:after="120" w:line="240" w:lineRule="auto"/>
    </w:pPr>
    <w:rPr>
      <w:rFonts w:ascii="Times New Roman" w:eastAsia="Times New Roman" w:hAnsi="Times New Roman" w:cs="Times New Roman"/>
      <w:bCs/>
      <w:sz w:val="28"/>
      <w:szCs w:val="24"/>
      <w:lang w:eastAsia="pl-PL"/>
    </w:rPr>
  </w:style>
  <w:style w:type="character" w:customStyle="1" w:styleId="TekstpodstawowyZnak">
    <w:name w:val="Tekst podstawowy Znak"/>
    <w:basedOn w:val="Domylnaczcionkaakapitu"/>
    <w:link w:val="Tekstpodstawowy"/>
    <w:uiPriority w:val="99"/>
    <w:rsid w:val="00962748"/>
    <w:rPr>
      <w:rFonts w:ascii="Times New Roman" w:eastAsia="Times New Roman" w:hAnsi="Times New Roman" w:cs="Times New Roman"/>
      <w:bCs/>
      <w:sz w:val="28"/>
      <w:szCs w:val="24"/>
      <w:lang w:eastAsia="pl-PL"/>
    </w:rPr>
  </w:style>
  <w:style w:type="paragraph" w:styleId="NormalnyWeb">
    <w:name w:val="Normal (Web)"/>
    <w:basedOn w:val="Normalny"/>
    <w:uiPriority w:val="99"/>
    <w:semiHidden/>
    <w:unhideWhenUsed/>
    <w:rsid w:val="0087550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tab-span">
    <w:name w:val="apple-tab-span"/>
    <w:basedOn w:val="Domylnaczcionkaakapitu"/>
    <w:rsid w:val="00875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101903">
      <w:bodyDiv w:val="1"/>
      <w:marLeft w:val="0"/>
      <w:marRight w:val="0"/>
      <w:marTop w:val="0"/>
      <w:marBottom w:val="0"/>
      <w:divBdr>
        <w:top w:val="none" w:sz="0" w:space="0" w:color="auto"/>
        <w:left w:val="none" w:sz="0" w:space="0" w:color="auto"/>
        <w:bottom w:val="none" w:sz="0" w:space="0" w:color="auto"/>
        <w:right w:val="none" w:sz="0" w:space="0" w:color="auto"/>
      </w:divBdr>
    </w:div>
    <w:div w:id="312486853">
      <w:bodyDiv w:val="1"/>
      <w:marLeft w:val="0"/>
      <w:marRight w:val="0"/>
      <w:marTop w:val="0"/>
      <w:marBottom w:val="0"/>
      <w:divBdr>
        <w:top w:val="none" w:sz="0" w:space="0" w:color="auto"/>
        <w:left w:val="none" w:sz="0" w:space="0" w:color="auto"/>
        <w:bottom w:val="none" w:sz="0" w:space="0" w:color="auto"/>
        <w:right w:val="none" w:sz="0" w:space="0" w:color="auto"/>
      </w:divBdr>
    </w:div>
    <w:div w:id="599601016">
      <w:bodyDiv w:val="1"/>
      <w:marLeft w:val="0"/>
      <w:marRight w:val="0"/>
      <w:marTop w:val="0"/>
      <w:marBottom w:val="0"/>
      <w:divBdr>
        <w:top w:val="none" w:sz="0" w:space="0" w:color="auto"/>
        <w:left w:val="none" w:sz="0" w:space="0" w:color="auto"/>
        <w:bottom w:val="none" w:sz="0" w:space="0" w:color="auto"/>
        <w:right w:val="none" w:sz="0" w:space="0" w:color="auto"/>
      </w:divBdr>
    </w:div>
    <w:div w:id="856577697">
      <w:bodyDiv w:val="1"/>
      <w:marLeft w:val="0"/>
      <w:marRight w:val="0"/>
      <w:marTop w:val="0"/>
      <w:marBottom w:val="0"/>
      <w:divBdr>
        <w:top w:val="none" w:sz="0" w:space="0" w:color="auto"/>
        <w:left w:val="none" w:sz="0" w:space="0" w:color="auto"/>
        <w:bottom w:val="none" w:sz="0" w:space="0" w:color="auto"/>
        <w:right w:val="none" w:sz="0" w:space="0" w:color="auto"/>
      </w:divBdr>
      <w:divsChild>
        <w:div w:id="90008328">
          <w:marLeft w:val="250"/>
          <w:marRight w:val="0"/>
          <w:marTop w:val="0"/>
          <w:marBottom w:val="0"/>
          <w:divBdr>
            <w:top w:val="none" w:sz="0" w:space="0" w:color="auto"/>
            <w:left w:val="none" w:sz="0" w:space="0" w:color="auto"/>
            <w:bottom w:val="none" w:sz="0" w:space="0" w:color="auto"/>
            <w:right w:val="none" w:sz="0" w:space="0" w:color="auto"/>
          </w:divBdr>
        </w:div>
      </w:divsChild>
    </w:div>
    <w:div w:id="1003818438">
      <w:bodyDiv w:val="1"/>
      <w:marLeft w:val="0"/>
      <w:marRight w:val="0"/>
      <w:marTop w:val="0"/>
      <w:marBottom w:val="0"/>
      <w:divBdr>
        <w:top w:val="none" w:sz="0" w:space="0" w:color="auto"/>
        <w:left w:val="none" w:sz="0" w:space="0" w:color="auto"/>
        <w:bottom w:val="none" w:sz="0" w:space="0" w:color="auto"/>
        <w:right w:val="none" w:sz="0" w:space="0" w:color="auto"/>
      </w:divBdr>
    </w:div>
    <w:div w:id="1015692777">
      <w:bodyDiv w:val="1"/>
      <w:marLeft w:val="0"/>
      <w:marRight w:val="0"/>
      <w:marTop w:val="0"/>
      <w:marBottom w:val="0"/>
      <w:divBdr>
        <w:top w:val="none" w:sz="0" w:space="0" w:color="auto"/>
        <w:left w:val="none" w:sz="0" w:space="0" w:color="auto"/>
        <w:bottom w:val="none" w:sz="0" w:space="0" w:color="auto"/>
        <w:right w:val="none" w:sz="0" w:space="0" w:color="auto"/>
      </w:divBdr>
    </w:div>
    <w:div w:id="1438864705">
      <w:bodyDiv w:val="1"/>
      <w:marLeft w:val="0"/>
      <w:marRight w:val="0"/>
      <w:marTop w:val="0"/>
      <w:marBottom w:val="0"/>
      <w:divBdr>
        <w:top w:val="none" w:sz="0" w:space="0" w:color="auto"/>
        <w:left w:val="none" w:sz="0" w:space="0" w:color="auto"/>
        <w:bottom w:val="none" w:sz="0" w:space="0" w:color="auto"/>
        <w:right w:val="none" w:sz="0" w:space="0" w:color="auto"/>
      </w:divBdr>
      <w:divsChild>
        <w:div w:id="1347513771">
          <w:marLeft w:val="250"/>
          <w:marRight w:val="0"/>
          <w:marTop w:val="0"/>
          <w:marBottom w:val="0"/>
          <w:divBdr>
            <w:top w:val="none" w:sz="0" w:space="0" w:color="auto"/>
            <w:left w:val="none" w:sz="0" w:space="0" w:color="auto"/>
            <w:bottom w:val="none" w:sz="0" w:space="0" w:color="auto"/>
            <w:right w:val="none" w:sz="0" w:space="0" w:color="auto"/>
          </w:divBdr>
        </w:div>
      </w:divsChild>
    </w:div>
    <w:div w:id="1985961916">
      <w:bodyDiv w:val="1"/>
      <w:marLeft w:val="0"/>
      <w:marRight w:val="0"/>
      <w:marTop w:val="0"/>
      <w:marBottom w:val="0"/>
      <w:divBdr>
        <w:top w:val="none" w:sz="0" w:space="0" w:color="auto"/>
        <w:left w:val="none" w:sz="0" w:space="0" w:color="auto"/>
        <w:bottom w:val="none" w:sz="0" w:space="0" w:color="auto"/>
        <w:right w:val="none" w:sz="0" w:space="0" w:color="auto"/>
      </w:divBdr>
      <w:divsChild>
        <w:div w:id="309867840">
          <w:marLeft w:val="250"/>
          <w:marRight w:val="0"/>
          <w:marTop w:val="0"/>
          <w:marBottom w:val="0"/>
          <w:divBdr>
            <w:top w:val="none" w:sz="0" w:space="0" w:color="auto"/>
            <w:left w:val="none" w:sz="0" w:space="0" w:color="auto"/>
            <w:bottom w:val="none" w:sz="0" w:space="0" w:color="auto"/>
            <w:right w:val="none" w:sz="0" w:space="0" w:color="auto"/>
          </w:divBdr>
        </w:div>
      </w:divsChild>
    </w:div>
    <w:div w:id="1993176285">
      <w:bodyDiv w:val="1"/>
      <w:marLeft w:val="0"/>
      <w:marRight w:val="0"/>
      <w:marTop w:val="0"/>
      <w:marBottom w:val="0"/>
      <w:divBdr>
        <w:top w:val="none" w:sz="0" w:space="0" w:color="auto"/>
        <w:left w:val="none" w:sz="0" w:space="0" w:color="auto"/>
        <w:bottom w:val="none" w:sz="0" w:space="0" w:color="auto"/>
        <w:right w:val="none" w:sz="0" w:space="0" w:color="auto"/>
      </w:divBdr>
    </w:div>
    <w:div w:id="1996647324">
      <w:bodyDiv w:val="1"/>
      <w:marLeft w:val="0"/>
      <w:marRight w:val="0"/>
      <w:marTop w:val="0"/>
      <w:marBottom w:val="0"/>
      <w:divBdr>
        <w:top w:val="none" w:sz="0" w:space="0" w:color="auto"/>
        <w:left w:val="none" w:sz="0" w:space="0" w:color="auto"/>
        <w:bottom w:val="none" w:sz="0" w:space="0" w:color="auto"/>
        <w:right w:val="none" w:sz="0" w:space="0" w:color="auto"/>
      </w:divBdr>
    </w:div>
    <w:div w:id="2060543123">
      <w:bodyDiv w:val="1"/>
      <w:marLeft w:val="0"/>
      <w:marRight w:val="0"/>
      <w:marTop w:val="0"/>
      <w:marBottom w:val="0"/>
      <w:divBdr>
        <w:top w:val="none" w:sz="0" w:space="0" w:color="auto"/>
        <w:left w:val="none" w:sz="0" w:space="0" w:color="auto"/>
        <w:bottom w:val="none" w:sz="0" w:space="0" w:color="auto"/>
        <w:right w:val="none" w:sz="0" w:space="0" w:color="auto"/>
      </w:divBdr>
    </w:div>
    <w:div w:id="206852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q3d.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galis.pl/document-view.seam?documentId=mfrxilrtg4ytonzqhe3ti" TargetMode="External"/><Relationship Id="rId4" Type="http://schemas.openxmlformats.org/officeDocument/2006/relationships/settings" Target="settings.xml"/><Relationship Id="rId9" Type="http://schemas.openxmlformats.org/officeDocument/2006/relationships/hyperlink" Target="http://edziennik.malopolska.uw.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79B83-FF91-4A36-A2F4-AC44907B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27</Pages>
  <Words>8373</Words>
  <Characters>50242</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58499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Pietrzak Ewa</dc:creator>
  <cp:keywords/>
  <dc:description/>
  <cp:lastModifiedBy>Magdalena Król</cp:lastModifiedBy>
  <cp:revision>15</cp:revision>
  <dcterms:created xsi:type="dcterms:W3CDTF">2025-06-13T08:33:00Z</dcterms:created>
  <dcterms:modified xsi:type="dcterms:W3CDTF">2025-08-01T07:46:00Z</dcterms:modified>
</cp:coreProperties>
</file>